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highlight w:val="white"/>
        </w:rPr>
      </w:pPr>
      <w:r w:rsidDel="00000000" w:rsidR="00000000" w:rsidRPr="00000000">
        <w:rPr>
          <w:b w:val="1"/>
          <w:sz w:val="28"/>
          <w:szCs w:val="28"/>
          <w:rtl w:val="0"/>
        </w:rPr>
        <w:t xml:space="preserve">Tööleht  “Mis see minu asi on, mis Euroopa digiturul toimub?”</w:t>
      </w: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highlight w:val="white"/>
        </w:rPr>
      </w:pPr>
      <w:r w:rsidDel="00000000" w:rsidR="00000000" w:rsidRPr="00000000">
        <w:rPr>
          <w:sz w:val="20"/>
          <w:szCs w:val="20"/>
          <w:rtl w:val="0"/>
        </w:rPr>
        <w:t xml:space="preserve">Euroopa ühtne digiturg ei ole enam fantaasia, vaid saamas reaalsuseks ning tegemas edusamme igal aastal. Sellele on suuresti kaasa aidanud Eesti endine peaminister ning endine Euroopa Liidu ühtse digituru volinik Andrus Ansip.  </w:t>
      </w:r>
      <w:r w:rsidDel="00000000" w:rsidR="00000000" w:rsidRPr="00000000">
        <w:rPr>
          <w:b w:val="1"/>
          <w:sz w:val="20"/>
          <w:szCs w:val="20"/>
          <w:rtl w:val="0"/>
        </w:rPr>
        <w:t xml:space="preserve">Tänases e-külalistunnis saad teada, mis on Euroopa ühtne digiturg ning mis on selle mõjud.</w:t>
      </w: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7">
      <w:pPr>
        <w:widowControl w:val="0"/>
        <w:numPr>
          <w:ilvl w:val="0"/>
          <w:numId w:val="1"/>
        </w:numPr>
        <w:spacing w:line="240" w:lineRule="auto"/>
        <w:ind w:left="720" w:hanging="360"/>
        <w:rPr>
          <w:sz w:val="20"/>
          <w:szCs w:val="20"/>
        </w:rPr>
      </w:pPr>
      <w:r w:rsidDel="00000000" w:rsidR="00000000" w:rsidRPr="00000000">
        <w:rPr>
          <w:sz w:val="20"/>
          <w:szCs w:val="20"/>
          <w:rtl w:val="0"/>
        </w:rPr>
        <w:t xml:space="preserve">enne otseülekannet vasta küsimusele </w:t>
      </w:r>
    </w:p>
    <w:p w:rsidR="00000000" w:rsidDel="00000000" w:rsidP="00000000" w:rsidRDefault="00000000" w:rsidRPr="00000000" w14:paraId="00000008">
      <w:pPr>
        <w:widowControl w:val="0"/>
        <w:numPr>
          <w:ilvl w:val="0"/>
          <w:numId w:val="1"/>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9">
      <w:pPr>
        <w:widowControl w:val="0"/>
        <w:numPr>
          <w:ilvl w:val="0"/>
          <w:numId w:val="1"/>
        </w:numPr>
        <w:spacing w:line="240" w:lineRule="auto"/>
        <w:ind w:left="720" w:hanging="360"/>
        <w:rPr>
          <w:sz w:val="20"/>
          <w:szCs w:val="20"/>
        </w:rPr>
      </w:pPr>
      <w:r w:rsidDel="00000000" w:rsidR="00000000" w:rsidRPr="00000000">
        <w:rPr>
          <w:sz w:val="20"/>
          <w:szCs w:val="20"/>
          <w:rtl w:val="0"/>
        </w:rPr>
        <w:t xml:space="preserve">peale otseülekannet aruta teemat oma klassikaaslasega ja lahenda ülesanne </w:t>
      </w:r>
    </w:p>
    <w:p w:rsidR="00000000" w:rsidDel="00000000" w:rsidP="00000000" w:rsidRDefault="00000000" w:rsidRPr="00000000" w14:paraId="0000000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b w:val="1"/>
          <w:sz w:val="24"/>
          <w:szCs w:val="24"/>
        </w:rPr>
      </w:pPr>
      <w:r w:rsidDel="00000000" w:rsidR="00000000" w:rsidRPr="00000000">
        <w:rPr>
          <w:b w:val="1"/>
          <w:sz w:val="24"/>
          <w:szCs w:val="24"/>
          <w:rtl w:val="0"/>
        </w:rPr>
        <w:t xml:space="preserve">ENNE OTSEÜLEKANDE VAATAMIST VAATA VIDEOT JA VASTA KÜSIMUSELE</w:t>
      </w:r>
    </w:p>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Vaata läbi 4-minutiline video </w:t>
      </w:r>
      <w:hyperlink r:id="rId6">
        <w:r w:rsidDel="00000000" w:rsidR="00000000" w:rsidRPr="00000000">
          <w:rPr>
            <w:color w:val="1155cc"/>
            <w:sz w:val="20"/>
            <w:szCs w:val="20"/>
            <w:u w:val="single"/>
            <w:rtl w:val="0"/>
          </w:rPr>
          <w:t xml:space="preserve">“Miks on vaja Euroopas ühtset digiturgu?”</w:t>
        </w:r>
      </w:hyperlink>
      <w:r w:rsidDel="00000000" w:rsidR="00000000" w:rsidRPr="00000000">
        <w:rPr>
          <w:sz w:val="20"/>
          <w:szCs w:val="20"/>
          <w:rtl w:val="0"/>
        </w:rPr>
        <w:t xml:space="preserve"> ja vasta video põhjal, milliseid positiivseid muudatusi toob ühtne digiturg Euroopa Liidule ja tarbijatele kaasa?</w:t>
      </w:r>
    </w:p>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F">
      <w:pPr>
        <w:widowControl w:val="0"/>
        <w:spacing w:line="360" w:lineRule="auto"/>
        <w:rPr>
          <w:sz w:val="20"/>
          <w:szCs w:val="20"/>
        </w:rPr>
      </w:pPr>
      <w:r w:rsidDel="00000000" w:rsidR="00000000" w:rsidRPr="00000000">
        <w:rPr>
          <w:sz w:val="20"/>
          <w:szCs w:val="20"/>
          <w:rtl w:val="0"/>
        </w:rPr>
        <w:t xml:space="preserve">1)</w:t>
      </w:r>
    </w:p>
    <w:p w:rsidR="00000000" w:rsidDel="00000000" w:rsidP="00000000" w:rsidRDefault="00000000" w:rsidRPr="00000000" w14:paraId="00000010">
      <w:pPr>
        <w:widowControl w:val="0"/>
        <w:spacing w:line="360" w:lineRule="auto"/>
        <w:rPr>
          <w:sz w:val="20"/>
          <w:szCs w:val="20"/>
        </w:rPr>
      </w:pPr>
      <w:r w:rsidDel="00000000" w:rsidR="00000000" w:rsidRPr="00000000">
        <w:rPr>
          <w:sz w:val="20"/>
          <w:szCs w:val="20"/>
          <w:rtl w:val="0"/>
        </w:rPr>
        <w:t xml:space="preserve">2)</w:t>
      </w:r>
    </w:p>
    <w:p w:rsidR="00000000" w:rsidDel="00000000" w:rsidP="00000000" w:rsidRDefault="00000000" w:rsidRPr="00000000" w14:paraId="00000011">
      <w:pPr>
        <w:widowControl w:val="0"/>
        <w:spacing w:line="360" w:lineRule="auto"/>
        <w:rPr>
          <w:sz w:val="20"/>
          <w:szCs w:val="20"/>
        </w:rPr>
      </w:pPr>
      <w:r w:rsidDel="00000000" w:rsidR="00000000" w:rsidRPr="00000000">
        <w:rPr>
          <w:sz w:val="20"/>
          <w:szCs w:val="20"/>
          <w:rtl w:val="0"/>
        </w:rPr>
        <w:t xml:space="preserve">3)</w:t>
      </w:r>
    </w:p>
    <w:p w:rsidR="00000000" w:rsidDel="00000000" w:rsidP="00000000" w:rsidRDefault="00000000" w:rsidRPr="00000000" w14:paraId="00000012">
      <w:pPr>
        <w:widowControl w:val="0"/>
        <w:spacing w:line="360" w:lineRule="auto"/>
        <w:rPr>
          <w:i w:val="1"/>
          <w:sz w:val="24"/>
          <w:szCs w:val="24"/>
        </w:rPr>
      </w:pPr>
      <w:r w:rsidDel="00000000" w:rsidR="00000000" w:rsidRPr="00000000">
        <w:rPr>
          <w:sz w:val="20"/>
          <w:szCs w:val="20"/>
          <w:rtl w:val="0"/>
        </w:rPr>
        <w:t xml:space="preserve">4)</w:t>
      </w:r>
      <w:r w:rsidDel="00000000" w:rsidR="00000000" w:rsidRPr="00000000">
        <w:rPr>
          <w:rtl w:val="0"/>
        </w:rPr>
      </w:r>
    </w:p>
    <w:p w:rsidR="00000000" w:rsidDel="00000000" w:rsidP="00000000" w:rsidRDefault="00000000" w:rsidRPr="00000000" w14:paraId="00000013">
      <w:pPr>
        <w:widowControl w:val="0"/>
        <w:spacing w:line="240" w:lineRule="auto"/>
        <w:rPr>
          <w:b w:val="1"/>
          <w:sz w:val="20"/>
          <w:szCs w:val="20"/>
        </w:rPr>
      </w:pP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9">
      <w:pPr>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b w:val="1"/>
          <w:sz w:val="24"/>
          <w:szCs w:val="24"/>
        </w:rPr>
      </w:pPr>
      <w:r w:rsidDel="00000000" w:rsidR="00000000" w:rsidRPr="00000000">
        <w:rPr>
          <w:b w:val="1"/>
          <w:sz w:val="24"/>
          <w:szCs w:val="24"/>
          <w:rtl w:val="0"/>
        </w:rPr>
        <w:t xml:space="preserve">OTSEÜLEKANDE JÄREL LOE UUDISEID JA TÄIDA TABEL</w:t>
      </w:r>
    </w:p>
    <w:p w:rsidR="00000000" w:rsidDel="00000000" w:rsidP="00000000" w:rsidRDefault="00000000" w:rsidRPr="00000000" w14:paraId="0000001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b w:val="1"/>
          <w:sz w:val="20"/>
          <w:szCs w:val="20"/>
        </w:rPr>
      </w:pPr>
      <w:r w:rsidDel="00000000" w:rsidR="00000000" w:rsidRPr="00000000">
        <w:rPr>
          <w:sz w:val="20"/>
          <w:szCs w:val="20"/>
          <w:rtl w:val="0"/>
        </w:rPr>
        <w:t xml:space="preserve">Kuidas edeneb Euroopa ühtse digituru edendamine? Uuri Euroopa Parlamendi</w:t>
      </w:r>
      <w:hyperlink r:id="rId7">
        <w:r w:rsidDel="00000000" w:rsidR="00000000" w:rsidRPr="00000000">
          <w:rPr>
            <w:color w:val="1155cc"/>
            <w:sz w:val="20"/>
            <w:szCs w:val="20"/>
            <w:u w:val="single"/>
            <w:rtl w:val="0"/>
          </w:rPr>
          <w:t xml:space="preserve"> kodulehelt </w:t>
        </w:r>
      </w:hyperlink>
      <w:r w:rsidDel="00000000" w:rsidR="00000000" w:rsidRPr="00000000">
        <w:rPr>
          <w:sz w:val="20"/>
          <w:szCs w:val="20"/>
          <w:rtl w:val="0"/>
        </w:rPr>
        <w:t xml:space="preserve">erinevaid uudislugusid digiturust viimastel aastatel ning tutvu Euroopa Parlamendi tööga selles valdkonnas. </w:t>
      </w:r>
      <w:r w:rsidDel="00000000" w:rsidR="00000000" w:rsidRPr="00000000">
        <w:rPr>
          <w:b w:val="1"/>
          <w:sz w:val="20"/>
          <w:szCs w:val="20"/>
          <w:rtl w:val="0"/>
        </w:rPr>
        <w:t xml:space="preserve">Vali välja 3 uudist ning tee lühikokkuvõte, mida on saavutatud ning mõtle, kuidas iga areng võib Sind mõjutada. Täida tabel.</w:t>
      </w:r>
    </w:p>
    <w:p w:rsidR="00000000" w:rsidDel="00000000" w:rsidP="00000000" w:rsidRDefault="00000000" w:rsidRPr="00000000" w14:paraId="00000020">
      <w:pPr>
        <w:widowControl w:val="0"/>
        <w:spacing w:line="240" w:lineRule="auto"/>
        <w:ind w:left="0" w:firstLine="0"/>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pPr>
      <w:r w:rsidDel="00000000" w:rsidR="00000000" w:rsidRPr="00000000">
        <w:rPr>
          <w:rtl w:val="0"/>
        </w:rPr>
      </w:r>
    </w:p>
    <w:tbl>
      <w:tblPr>
        <w:tblStyle w:val="Table1"/>
        <w:tblW w:w="9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3855"/>
        <w:gridCol w:w="3285"/>
        <w:tblGridChange w:id="0">
          <w:tblGrid>
            <w:gridCol w:w="2700"/>
            <w:gridCol w:w="3855"/>
            <w:gridCol w:w="32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Uudise pealkiri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0"/>
                <w:szCs w:val="20"/>
              </w:rPr>
            </w:pPr>
            <w:r w:rsidDel="00000000" w:rsidR="00000000" w:rsidRPr="00000000">
              <w:rPr>
                <w:b w:val="1"/>
                <w:sz w:val="20"/>
                <w:szCs w:val="20"/>
                <w:rtl w:val="0"/>
              </w:rPr>
              <w:t xml:space="preserve">Uudise sisu:lühikokkuvõte</w:t>
              <w:br w:type="textWrapping"/>
            </w:r>
            <w:r w:rsidDel="00000000" w:rsidR="00000000" w:rsidRPr="00000000">
              <w:rPr>
                <w:b w:val="1"/>
                <w:i w:val="1"/>
                <w:sz w:val="20"/>
                <w:szCs w:val="20"/>
                <w:rtl w:val="0"/>
              </w:rPr>
              <w:t xml:space="preserve">(Mida on Euroopa Parlament teinud või on plaanimas)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Kuidas see mind mõjutaks?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widowControl w:val="0"/>
        <w:spacing w:line="240" w:lineRule="auto"/>
        <w:ind w:left="0" w:firstLine="0"/>
        <w:rPr/>
      </w:pPr>
      <w:r w:rsidDel="00000000" w:rsidR="00000000" w:rsidRPr="00000000">
        <w:rPr>
          <w:rtl w:val="0"/>
        </w:rPr>
      </w:r>
    </w:p>
    <w:sectPr>
      <w:headerReference r:id="rId8" w:type="default"/>
      <w:headerReference r:id="rId9" w:type="firs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4857750</wp:posOffset>
          </wp:positionH>
          <wp:positionV relativeFrom="paragraph">
            <wp:posOffset>-457199</wp:posOffset>
          </wp:positionV>
          <wp:extent cx="1739662" cy="1033463"/>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9662" cy="10334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youtube.com/watch?v=jYBQ9H6LnLE&amp;ab_channel=euroopakomisjon" TargetMode="External"/><Relationship Id="rId7" Type="http://schemas.openxmlformats.org/officeDocument/2006/relationships/hyperlink" Target="https://www.europarl.europa.eu/news/et/headlines/priorities/digitu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