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5500688</wp:posOffset>
            </wp:positionH>
            <wp:positionV relativeFrom="paragraph">
              <wp:posOffset>285750</wp:posOffset>
            </wp:positionV>
            <wp:extent cx="1004888" cy="55739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4888" cy="557399"/>
                    </a:xfrm>
                    <a:prstGeom prst="rect"/>
                    <a:ln/>
                  </pic:spPr>
                </pic:pic>
              </a:graphicData>
            </a:graphic>
          </wp:anchor>
        </w:drawing>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rPr>
          <w:b w:val="1"/>
          <w:sz w:val="28"/>
          <w:szCs w:val="28"/>
        </w:rPr>
      </w:pPr>
      <w:r w:rsidDel="00000000" w:rsidR="00000000" w:rsidRPr="00000000">
        <w:rPr>
          <w:b w:val="1"/>
          <w:sz w:val="28"/>
          <w:szCs w:val="28"/>
          <w:rtl w:val="0"/>
        </w:rPr>
        <w:t xml:space="preserve">Tööleht “Kuidas hoida väärtusi ja korda globaalses küberruumis?”</w:t>
      </w:r>
    </w:p>
    <w:p w:rsidR="00000000" w:rsidDel="00000000" w:rsidP="00000000" w:rsidRDefault="00000000" w:rsidRPr="00000000" w14:paraId="00000004">
      <w:pPr>
        <w:widowControl w:val="0"/>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both"/>
        <w:rPr>
          <w:sz w:val="20"/>
          <w:szCs w:val="20"/>
          <w:highlight w:val="white"/>
        </w:rPr>
      </w:pPr>
      <w:r w:rsidDel="00000000" w:rsidR="00000000" w:rsidRPr="00000000">
        <w:rPr>
          <w:sz w:val="20"/>
          <w:szCs w:val="20"/>
          <w:rtl w:val="0"/>
        </w:rPr>
        <w:t xml:space="preserve">Küberruum on piirideta ala, milles me kõik toimetame. Täna on aga tekkinud väärtuste lahknevus, kus küberruumis ühelt poolt kaitstakse demokraatlikke väärtusi, teiselt poolt üritatakse suurendada riiklikku kontrolli.</w:t>
      </w:r>
      <w:r w:rsidDel="00000000" w:rsidR="00000000" w:rsidRPr="00000000">
        <w:rPr>
          <w:b w:val="1"/>
          <w:sz w:val="20"/>
          <w:szCs w:val="20"/>
          <w:rtl w:val="0"/>
        </w:rPr>
        <w:t xml:space="preserve"> Tänases e-tunnis saad teada, mis on küberruum ja millised on Eesti seisukohad vaba avatud ja turvalise interneti kaitsel</w:t>
      </w:r>
      <w:r w:rsidDel="00000000" w:rsidR="00000000" w:rsidRPr="00000000">
        <w:rPr>
          <w:sz w:val="20"/>
          <w:szCs w:val="20"/>
          <w:rtl w:val="0"/>
        </w:rPr>
        <w:t xml:space="preserve">. Külalistunni viib läbi välisministeeriumi küberdiplomaatia osakonna peadirektor Tanel Sepp.</w:t>
      </w:r>
      <w:r w:rsidDel="00000000" w:rsidR="00000000" w:rsidRPr="00000000">
        <w:rPr>
          <w:rtl w:val="0"/>
        </w:rPr>
      </w:r>
    </w:p>
    <w:p w:rsidR="00000000" w:rsidDel="00000000" w:rsidP="00000000" w:rsidRDefault="00000000" w:rsidRPr="00000000" w14:paraId="00000006">
      <w:pPr>
        <w:widowControl w:val="0"/>
        <w:jc w:val="both"/>
        <w:rPr>
          <w:color w:val="1d2129"/>
          <w:sz w:val="20"/>
          <w:szCs w:val="20"/>
          <w:highlight w:val="white"/>
        </w:rPr>
      </w:pPr>
      <w:r w:rsidDel="00000000" w:rsidR="00000000" w:rsidRPr="00000000">
        <w:rPr>
          <w:rtl w:val="0"/>
        </w:rPr>
      </w:r>
    </w:p>
    <w:p w:rsidR="00000000" w:rsidDel="00000000" w:rsidP="00000000" w:rsidRDefault="00000000" w:rsidRPr="00000000" w14:paraId="00000007">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8">
      <w:pPr>
        <w:widowControl w:val="0"/>
        <w:numPr>
          <w:ilvl w:val="0"/>
          <w:numId w:val="3"/>
        </w:numPr>
        <w:ind w:left="720" w:hanging="360"/>
        <w:jc w:val="both"/>
        <w:rPr>
          <w:sz w:val="20"/>
          <w:szCs w:val="20"/>
        </w:rPr>
      </w:pPr>
      <w:r w:rsidDel="00000000" w:rsidR="00000000" w:rsidRPr="00000000">
        <w:rPr>
          <w:sz w:val="20"/>
          <w:szCs w:val="20"/>
          <w:rtl w:val="0"/>
        </w:rPr>
        <w:t xml:space="preserve">enne otseülekannet täida tabel</w:t>
      </w:r>
    </w:p>
    <w:p w:rsidR="00000000" w:rsidDel="00000000" w:rsidP="00000000" w:rsidRDefault="00000000" w:rsidRPr="00000000" w14:paraId="00000009">
      <w:pPr>
        <w:widowControl w:val="0"/>
        <w:numPr>
          <w:ilvl w:val="0"/>
          <w:numId w:val="3"/>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A">
      <w:pPr>
        <w:widowControl w:val="0"/>
        <w:numPr>
          <w:ilvl w:val="0"/>
          <w:numId w:val="3"/>
        </w:numPr>
        <w:ind w:left="720" w:hanging="360"/>
        <w:jc w:val="both"/>
        <w:rPr>
          <w:sz w:val="20"/>
          <w:szCs w:val="20"/>
        </w:rPr>
      </w:pPr>
      <w:r w:rsidDel="00000000" w:rsidR="00000000" w:rsidRPr="00000000">
        <w:rPr>
          <w:sz w:val="20"/>
          <w:szCs w:val="20"/>
          <w:rtl w:val="0"/>
        </w:rPr>
        <w:t xml:space="preserve">pärast otseülekannet lugege artikleid ja tehke läbi grupitöö</w:t>
      </w:r>
    </w:p>
    <w:p w:rsidR="00000000" w:rsidDel="00000000" w:rsidP="00000000" w:rsidRDefault="00000000" w:rsidRPr="00000000" w14:paraId="0000000B">
      <w:pPr>
        <w:widowControl w:val="0"/>
        <w:jc w:val="both"/>
        <w:rPr>
          <w:b w:val="1"/>
          <w:sz w:val="24"/>
          <w:szCs w:val="24"/>
        </w:rPr>
      </w:pPr>
      <w:r w:rsidDel="00000000" w:rsidR="00000000" w:rsidRPr="00000000">
        <w:rPr>
          <w:rtl w:val="0"/>
        </w:rPr>
      </w:r>
    </w:p>
    <w:p w:rsidR="00000000" w:rsidDel="00000000" w:rsidP="00000000" w:rsidRDefault="00000000" w:rsidRPr="00000000" w14:paraId="0000000C">
      <w:pPr>
        <w:widowControl w:val="0"/>
        <w:jc w:val="both"/>
        <w:rPr>
          <w:b w:val="1"/>
          <w:color w:val="38761d"/>
          <w:sz w:val="24"/>
          <w:szCs w:val="24"/>
        </w:rPr>
      </w:pPr>
      <w:r w:rsidDel="00000000" w:rsidR="00000000" w:rsidRPr="00000000">
        <w:rPr>
          <w:b w:val="1"/>
          <w:color w:val="38761d"/>
          <w:sz w:val="24"/>
          <w:szCs w:val="24"/>
          <w:rtl w:val="0"/>
        </w:rPr>
        <w:t xml:space="preserve">ENNE OTSEÜLEKANDE VAATAMIST TÄIDA TABEL</w:t>
      </w:r>
    </w:p>
    <w:p w:rsidR="00000000" w:rsidDel="00000000" w:rsidP="00000000" w:rsidRDefault="00000000" w:rsidRPr="00000000" w14:paraId="0000000D">
      <w:pPr>
        <w:jc w:val="both"/>
        <w:rPr>
          <w:b w:val="1"/>
          <w:sz w:val="20"/>
          <w:szCs w:val="20"/>
        </w:rPr>
      </w:pPr>
      <w:r w:rsidDel="00000000" w:rsidR="00000000" w:rsidRPr="00000000">
        <w:rPr>
          <w:b w:val="1"/>
          <w:sz w:val="24"/>
          <w:szCs w:val="24"/>
          <w:rtl w:val="0"/>
        </w:rPr>
        <w:br w:type="textWrapping"/>
      </w:r>
      <w:r w:rsidDel="00000000" w:rsidR="00000000" w:rsidRPr="00000000">
        <w:rPr>
          <w:sz w:val="20"/>
          <w:szCs w:val="20"/>
          <w:rtl w:val="0"/>
        </w:rPr>
        <w:t xml:space="preserve">Internetti ja küberruumi saab ära kasutada nii demokraatlike õiguste kaitseks kui riiklikku kontrolli suurendamiseks ja inimõiguste piiramiseks.</w:t>
      </w:r>
      <w:r w:rsidDel="00000000" w:rsidR="00000000" w:rsidRPr="00000000">
        <w:rPr>
          <w:b w:val="1"/>
          <w:sz w:val="20"/>
          <w:szCs w:val="20"/>
          <w:rtl w:val="0"/>
        </w:rPr>
        <w:t xml:space="preserve"> Mõtle ja too näiteid: a) mil viisil aitab internet nii õiguseid kaitsta; b) mil viisil saab internetti ära kasutada õiguste ja vabaduste rikkumiseks?</w:t>
      </w:r>
    </w:p>
    <w:p w:rsidR="00000000" w:rsidDel="00000000" w:rsidP="00000000" w:rsidRDefault="00000000" w:rsidRPr="00000000" w14:paraId="0000000E">
      <w:pPr>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KÜBERRUUMIS ÕIGUSTE KAITSMINE JA LAIENDAMINE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KÜBERRUUMIS ÕIGUSTE PIIRAMINE JA RIKKUMINE</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3">
      <w:pPr>
        <w:widowControl w:val="0"/>
        <w:rPr>
          <w:b w:val="1"/>
          <w:sz w:val="24"/>
          <w:szCs w:val="24"/>
        </w:rPr>
      </w:pPr>
      <w:r w:rsidDel="00000000" w:rsidR="00000000" w:rsidRPr="00000000">
        <w:rPr>
          <w:rtl w:val="0"/>
        </w:rPr>
      </w:r>
    </w:p>
    <w:p w:rsidR="00000000" w:rsidDel="00000000" w:rsidP="00000000" w:rsidRDefault="00000000" w:rsidRPr="00000000" w14:paraId="00000014">
      <w:pPr>
        <w:widowControl w:val="0"/>
        <w:rPr>
          <w:color w:val="38761d"/>
          <w:sz w:val="24"/>
          <w:szCs w:val="24"/>
        </w:rPr>
      </w:pPr>
      <w:r w:rsidDel="00000000" w:rsidR="00000000" w:rsidRPr="00000000">
        <w:rPr>
          <w:b w:val="1"/>
          <w:color w:val="38761d"/>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5">
      <w:pPr>
        <w:widowControl w:val="0"/>
        <w:rPr>
          <w:sz w:val="20"/>
          <w:szCs w:val="20"/>
        </w:rPr>
      </w:pPr>
      <w:r w:rsidDel="00000000" w:rsidR="00000000" w:rsidRPr="00000000">
        <w:rPr>
          <w:rtl w:val="0"/>
        </w:rPr>
      </w:r>
    </w:p>
    <w:p w:rsidR="00000000" w:rsidDel="00000000" w:rsidP="00000000" w:rsidRDefault="00000000" w:rsidRPr="00000000" w14:paraId="00000016">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7">
      <w:pPr>
        <w:widowControl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8">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9">
      <w:pPr>
        <w:widowControl w:val="0"/>
        <w:jc w:val="both"/>
        <w:rPr>
          <w:sz w:val="20"/>
          <w:szCs w:val="20"/>
        </w:rPr>
      </w:pPr>
      <w:r w:rsidDel="00000000" w:rsidR="00000000" w:rsidRPr="00000000">
        <w:rPr>
          <w:rtl w:val="0"/>
        </w:rPr>
      </w:r>
    </w:p>
    <w:p w:rsidR="00000000" w:rsidDel="00000000" w:rsidP="00000000" w:rsidRDefault="00000000" w:rsidRPr="00000000" w14:paraId="0000001A">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B">
      <w:pPr>
        <w:widowControl w:val="0"/>
        <w:jc w:val="both"/>
        <w:rPr>
          <w:b w:val="1"/>
          <w:sz w:val="24"/>
          <w:szCs w:val="24"/>
        </w:rPr>
      </w:pPr>
      <w:r w:rsidDel="00000000" w:rsidR="00000000" w:rsidRPr="00000000">
        <w:rPr>
          <w:rtl w:val="0"/>
        </w:rPr>
      </w:r>
    </w:p>
    <w:p w:rsidR="00000000" w:rsidDel="00000000" w:rsidP="00000000" w:rsidRDefault="00000000" w:rsidRPr="00000000" w14:paraId="0000001C">
      <w:pPr>
        <w:widowControl w:val="0"/>
        <w:jc w:val="both"/>
        <w:rPr>
          <w:b w:val="1"/>
          <w:color w:val="38761d"/>
          <w:sz w:val="24"/>
          <w:szCs w:val="24"/>
        </w:rPr>
      </w:pPr>
      <w:r w:rsidDel="00000000" w:rsidR="00000000" w:rsidRPr="00000000">
        <w:rPr>
          <w:b w:val="1"/>
          <w:color w:val="38761d"/>
          <w:sz w:val="24"/>
          <w:szCs w:val="24"/>
          <w:rtl w:val="0"/>
        </w:rPr>
        <w:t xml:space="preserve">OTSEÜLEKANDE JÄREL LOE ARTIKLEID KÜBERRUUMIST</w:t>
      </w:r>
    </w:p>
    <w:p w:rsidR="00000000" w:rsidDel="00000000" w:rsidP="00000000" w:rsidRDefault="00000000" w:rsidRPr="00000000" w14:paraId="0000001D">
      <w:pPr>
        <w:widowControl w:val="0"/>
        <w:jc w:val="both"/>
        <w:rPr>
          <w:b w:val="1"/>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ind w:left="720" w:hanging="360"/>
        <w:jc w:val="both"/>
        <w:rPr>
          <w:u w:val="none"/>
        </w:rPr>
      </w:pPr>
      <w:r w:rsidDel="00000000" w:rsidR="00000000" w:rsidRPr="00000000">
        <w:rPr>
          <w:sz w:val="20"/>
          <w:szCs w:val="20"/>
          <w:rtl w:val="0"/>
        </w:rPr>
        <w:t xml:space="preserve">Moodustage klassis 2–4 liikmelised rühmad ning</w:t>
      </w:r>
      <w:r w:rsidDel="00000000" w:rsidR="00000000" w:rsidRPr="00000000">
        <w:rPr>
          <w:b w:val="1"/>
          <w:sz w:val="20"/>
          <w:szCs w:val="20"/>
          <w:rtl w:val="0"/>
        </w:rPr>
        <w:t xml:space="preserve"> jagage igale rühmale lugemiseks üks ajakirja artikkel</w:t>
      </w:r>
      <w:r w:rsidDel="00000000" w:rsidR="00000000" w:rsidRPr="00000000">
        <w:rPr>
          <w:sz w:val="20"/>
          <w:szCs w:val="20"/>
          <w:rtl w:val="0"/>
        </w:rPr>
        <w:t xml:space="preserve"> küberruumist, küberjulgeolekust ning küberdiplomaatiast. Koos grupiga</w:t>
      </w:r>
      <w:r w:rsidDel="00000000" w:rsidR="00000000" w:rsidRPr="00000000">
        <w:rPr>
          <w:b w:val="1"/>
          <w:sz w:val="20"/>
          <w:szCs w:val="20"/>
          <w:rtl w:val="0"/>
        </w:rPr>
        <w:t xml:space="preserve"> täitke ära järgmine tabel</w:t>
      </w:r>
      <w:r w:rsidDel="00000000" w:rsidR="00000000" w:rsidRPr="00000000">
        <w:rPr>
          <w:sz w:val="20"/>
          <w:szCs w:val="20"/>
          <w:rtl w:val="0"/>
        </w:rPr>
        <w:t xml:space="preserve"> artikli ja oma arutelude põhjal. </w:t>
      </w:r>
    </w:p>
    <w:p w:rsidR="00000000" w:rsidDel="00000000" w:rsidP="00000000" w:rsidRDefault="00000000" w:rsidRPr="00000000" w14:paraId="0000001F">
      <w:pPr>
        <w:widowControl w:val="0"/>
        <w:numPr>
          <w:ilvl w:val="0"/>
          <w:numId w:val="1"/>
        </w:numPr>
        <w:ind w:left="720" w:hanging="360"/>
        <w:jc w:val="both"/>
        <w:rPr>
          <w:u w:val="none"/>
        </w:rPr>
      </w:pPr>
      <w:r w:rsidDel="00000000" w:rsidR="00000000" w:rsidRPr="00000000">
        <w:rPr>
          <w:sz w:val="20"/>
          <w:szCs w:val="20"/>
          <w:rtl w:val="0"/>
        </w:rPr>
        <w:t xml:space="preserve">Pärast artikli lugemist ning tabeli täitmist </w:t>
      </w:r>
      <w:r w:rsidDel="00000000" w:rsidR="00000000" w:rsidRPr="00000000">
        <w:rPr>
          <w:b w:val="1"/>
          <w:sz w:val="20"/>
          <w:szCs w:val="20"/>
          <w:rtl w:val="0"/>
        </w:rPr>
        <w:t xml:space="preserve">moodustage uued grupid nõnda, et uues grupis on igal liikmel loetud erinev artikkel</w:t>
      </w:r>
      <w:r w:rsidDel="00000000" w:rsidR="00000000" w:rsidRPr="00000000">
        <w:rPr>
          <w:sz w:val="20"/>
          <w:szCs w:val="20"/>
          <w:rtl w:val="0"/>
        </w:rPr>
        <w:t xml:space="preserve">. Jagage oma uues grupis suuliselt teistele, millest teie artikkel rääkis, kuulake teiste mõtteid ja </w:t>
      </w:r>
      <w:r w:rsidDel="00000000" w:rsidR="00000000" w:rsidRPr="00000000">
        <w:rPr>
          <w:b w:val="1"/>
          <w:sz w:val="20"/>
          <w:szCs w:val="20"/>
          <w:rtl w:val="0"/>
        </w:rPr>
        <w:t xml:space="preserve">leidke üheskoos grupiga vastus tänase tunni eesmärgile, võttes arvesse külalisõpetaja loengut ja artiklitest loetut: “Kuidas hoida väärtusi ja korda globaalses küberruumis?”. </w:t>
      </w:r>
      <w:r w:rsidDel="00000000" w:rsidR="00000000" w:rsidRPr="00000000">
        <w:rPr>
          <w:sz w:val="20"/>
          <w:szCs w:val="20"/>
          <w:rtl w:val="0"/>
        </w:rPr>
        <w:t xml:space="preserve">Arutage seda seejärel suuliselt klassis üheskoos.</w:t>
      </w:r>
      <w:r w:rsidDel="00000000" w:rsidR="00000000" w:rsidRPr="00000000">
        <w:rPr>
          <w:rtl w:val="0"/>
        </w:rPr>
      </w:r>
    </w:p>
    <w:p w:rsidR="00000000" w:rsidDel="00000000" w:rsidP="00000000" w:rsidRDefault="00000000" w:rsidRPr="00000000" w14:paraId="00000020">
      <w:pPr>
        <w:widowControl w:val="0"/>
        <w:jc w:val="both"/>
        <w:rPr>
          <w:b w:val="1"/>
          <w:sz w:val="24"/>
          <w:szCs w:val="24"/>
        </w:rPr>
      </w:pPr>
      <w:r w:rsidDel="00000000" w:rsidR="00000000" w:rsidRPr="00000000">
        <w:rPr>
          <w:rtl w:val="0"/>
        </w:rPr>
      </w:r>
    </w:p>
    <w:p w:rsidR="00000000" w:rsidDel="00000000" w:rsidP="00000000" w:rsidRDefault="00000000" w:rsidRPr="00000000" w14:paraId="00000021">
      <w:pPr>
        <w:widowControl w:val="0"/>
        <w:numPr>
          <w:ilvl w:val="0"/>
          <w:numId w:val="2"/>
        </w:numPr>
        <w:ind w:left="720" w:hanging="360"/>
        <w:jc w:val="both"/>
        <w:rPr>
          <w:b w:val="1"/>
        </w:rPr>
      </w:pPr>
      <w:r w:rsidDel="00000000" w:rsidR="00000000" w:rsidRPr="00000000">
        <w:rPr>
          <w:b w:val="1"/>
          <w:rtl w:val="0"/>
        </w:rPr>
        <w:t xml:space="preserve">GRUPITÖÖ: KOOS AJAKIRJA ARTIKLI LUGEMINE</w:t>
      </w:r>
    </w:p>
    <w:p w:rsidR="00000000" w:rsidDel="00000000" w:rsidP="00000000" w:rsidRDefault="00000000" w:rsidRPr="00000000" w14:paraId="00000022">
      <w:pPr>
        <w:widowControl w:val="0"/>
        <w:ind w:left="720" w:firstLine="0"/>
        <w:jc w:val="both"/>
        <w:rPr>
          <w:b w:val="1"/>
          <w:sz w:val="24"/>
          <w:szCs w:val="24"/>
        </w:rPr>
      </w:pPr>
      <w:r w:rsidDel="00000000" w:rsidR="00000000" w:rsidRPr="00000000">
        <w:rPr>
          <w:rtl w:val="0"/>
        </w:rPr>
      </w:r>
    </w:p>
    <w:p w:rsidR="00000000" w:rsidDel="00000000" w:rsidP="00000000" w:rsidRDefault="00000000" w:rsidRPr="00000000" w14:paraId="00000023">
      <w:pPr>
        <w:widowControl w:val="0"/>
        <w:ind w:left="720" w:firstLine="0"/>
        <w:jc w:val="both"/>
        <w:rPr>
          <w:b w:val="1"/>
          <w:sz w:val="24"/>
          <w:szCs w:val="24"/>
        </w:rPr>
      </w:pPr>
      <w:r w:rsidDel="00000000" w:rsidR="00000000" w:rsidRPr="00000000">
        <w:rPr>
          <w:rtl w:val="0"/>
        </w:rPr>
      </w:r>
    </w:p>
    <w:tbl>
      <w:tblPr>
        <w:tblStyle w:val="Table2"/>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5280"/>
        <w:tblGridChange w:id="0">
          <w:tblGrid>
            <w:gridCol w:w="3000"/>
            <w:gridCol w:w="5280"/>
          </w:tblGrid>
        </w:tblGridChange>
      </w:tblGrid>
      <w:tr>
        <w:trPr>
          <w:cantSplit w:val="0"/>
          <w:trHeight w:val="89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Artikli peamine eesmärk ja mõte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5 olulisemat uut ideed ja mõtet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Teie grupi arvamus artiklist*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3B">
      <w:pPr>
        <w:widowControl w:val="0"/>
        <w:ind w:left="720" w:firstLine="0"/>
        <w:jc w:val="both"/>
        <w:rPr>
          <w:i w:val="1"/>
          <w:sz w:val="18"/>
          <w:szCs w:val="18"/>
        </w:rPr>
      </w:pPr>
      <w:r w:rsidDel="00000000" w:rsidR="00000000" w:rsidRPr="00000000">
        <w:rPr>
          <w:i w:val="1"/>
          <w:sz w:val="18"/>
          <w:szCs w:val="18"/>
          <w:rtl w:val="0"/>
        </w:rPr>
        <w:t xml:space="preserve">*Kas artikkel oli põnev? Ühepoolne või neutraalne; arutlev või dikteeriv; keeruliselt sõnastatud või hästi jälgitav; kas teema käsitlus oli huvitav ja pakkusid uusi ideid või kujundas teie arvamust tugevalt; jpm mõtteid, mis teil artiklit lugedes tekkisid</w:t>
      </w:r>
    </w:p>
    <w:p w:rsidR="00000000" w:rsidDel="00000000" w:rsidP="00000000" w:rsidRDefault="00000000" w:rsidRPr="00000000" w14:paraId="0000003C">
      <w:pPr>
        <w:widowControl w:val="0"/>
        <w:ind w:left="720" w:firstLine="0"/>
        <w:jc w:val="both"/>
        <w:rPr>
          <w:i w:val="1"/>
          <w:sz w:val="18"/>
          <w:szCs w:val="18"/>
        </w:rPr>
      </w:pPr>
      <w:r w:rsidDel="00000000" w:rsidR="00000000" w:rsidRPr="00000000">
        <w:rPr>
          <w:rtl w:val="0"/>
        </w:rPr>
      </w:r>
    </w:p>
    <w:p w:rsidR="00000000" w:rsidDel="00000000" w:rsidP="00000000" w:rsidRDefault="00000000" w:rsidRPr="00000000" w14:paraId="0000003D">
      <w:pPr>
        <w:widowControl w:val="0"/>
        <w:ind w:left="720" w:firstLine="0"/>
        <w:jc w:val="both"/>
        <w:rPr>
          <w:i w:val="1"/>
          <w:sz w:val="18"/>
          <w:szCs w:val="18"/>
        </w:rPr>
      </w:pPr>
      <w:r w:rsidDel="00000000" w:rsidR="00000000" w:rsidRPr="00000000">
        <w:rPr>
          <w:rtl w:val="0"/>
        </w:rPr>
      </w:r>
    </w:p>
    <w:p w:rsidR="00000000" w:rsidDel="00000000" w:rsidP="00000000" w:rsidRDefault="00000000" w:rsidRPr="00000000" w14:paraId="0000003E">
      <w:pPr>
        <w:widowControl w:val="0"/>
        <w:numPr>
          <w:ilvl w:val="0"/>
          <w:numId w:val="2"/>
        </w:numPr>
        <w:ind w:left="720" w:hanging="360"/>
        <w:jc w:val="both"/>
        <w:rPr>
          <w:b w:val="1"/>
        </w:rPr>
      </w:pPr>
      <w:r w:rsidDel="00000000" w:rsidR="00000000" w:rsidRPr="00000000">
        <w:rPr>
          <w:b w:val="1"/>
          <w:rtl w:val="0"/>
        </w:rPr>
        <w:t xml:space="preserve">GRUPITÖÖ: UUTES GRUPPIDES ARTIKLITE ARUTELUD JA KÜSIMUSELE VASTAMINE*</w:t>
      </w:r>
      <w:r w:rsidDel="00000000" w:rsidR="00000000" w:rsidRPr="00000000">
        <w:rPr>
          <w:rtl w:val="0"/>
        </w:rPr>
      </w:r>
    </w:p>
    <w:p w:rsidR="00000000" w:rsidDel="00000000" w:rsidP="00000000" w:rsidRDefault="00000000" w:rsidRPr="00000000" w14:paraId="0000003F">
      <w:pPr>
        <w:widowControl w:val="0"/>
        <w:ind w:left="0" w:firstLine="0"/>
        <w:jc w:val="both"/>
        <w:rPr>
          <w:i w:val="1"/>
          <w:sz w:val="18"/>
          <w:szCs w:val="18"/>
        </w:rPr>
      </w:pPr>
      <w:r w:rsidDel="00000000" w:rsidR="00000000" w:rsidRPr="00000000">
        <w:rPr>
          <w:rtl w:val="0"/>
        </w:rPr>
      </w:r>
    </w:p>
    <w:tbl>
      <w:tblPr>
        <w:tblStyle w:val="Table3"/>
        <w:tblW w:w="8250.0" w:type="dxa"/>
        <w:jc w:val="left"/>
        <w:tblInd w:w="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tblGridChange w:id="0">
          <w:tblGrid>
            <w:gridCol w:w="8250"/>
          </w:tblGrid>
        </w:tblGridChange>
      </w:tblGrid>
      <w:tr>
        <w:trPr>
          <w:cantSplit w:val="0"/>
          <w:trHeight w:val="40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b w:val="1"/>
                <w:sz w:val="20"/>
                <w:szCs w:val="20"/>
                <w:rtl w:val="0"/>
              </w:rPr>
              <w:t xml:space="preserve"> “Kuidas hoida väärtusi ja korda globaalses küberruumis?”</w:t>
            </w:r>
            <w:r w:rsidDel="00000000" w:rsidR="00000000" w:rsidRPr="00000000">
              <w:rPr>
                <w:rtl w:val="0"/>
              </w:rPr>
            </w:r>
          </w:p>
        </w:tc>
      </w:tr>
      <w:tr>
        <w:trPr>
          <w:cantSplit w:val="0"/>
          <w:trHeight w:val="1841.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tc>
      </w:tr>
    </w:tbl>
    <w:p w:rsidR="00000000" w:rsidDel="00000000" w:rsidP="00000000" w:rsidRDefault="00000000" w:rsidRPr="00000000" w14:paraId="00000058">
      <w:pPr>
        <w:widowControl w:val="0"/>
        <w:ind w:left="708.6614173228347" w:firstLine="0"/>
        <w:jc w:val="both"/>
        <w:rPr>
          <w:b w:val="1"/>
          <w:sz w:val="20"/>
          <w:szCs w:val="20"/>
        </w:rPr>
      </w:pPr>
      <w:r w:rsidDel="00000000" w:rsidR="00000000" w:rsidRPr="00000000">
        <w:rPr>
          <w:i w:val="1"/>
          <w:sz w:val="18"/>
          <w:szCs w:val="18"/>
          <w:rtl w:val="0"/>
        </w:rPr>
        <w:t xml:space="preserve">*Arutage esmalt oma erinevaid artikleid ja sealt saadud uusi mõtteid ja ideid, ning seejärel arutage üheskoos tänase tunni küsimust ning pange siia kirja oma mõtted ja ideed väärtuste hoidmisest globaalses küberruumis.</w:t>
      </w:r>
      <w:r w:rsidDel="00000000" w:rsidR="00000000" w:rsidRPr="00000000">
        <w:rPr>
          <w:rtl w:val="0"/>
        </w:rPr>
      </w:r>
    </w:p>
    <w:sectPr>
      <w:pgSz w:h="16834" w:w="11909" w:orient="portrait"/>
      <w:pgMar w:bottom="1256.574803149607"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