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#294</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Mis on keskkonnaaktivism ja mis kasu sellest on?</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Kertu Birgit Anton, </w:t>
            </w:r>
            <w:r w:rsidDel="00000000" w:rsidR="00000000" w:rsidRPr="00000000">
              <w:rPr>
                <w:sz w:val="20"/>
                <w:szCs w:val="20"/>
                <w:rtl w:val="0"/>
              </w:rPr>
              <w:t xml:space="preserve">keskkonnakaitse aktivist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16"/>
                <w:szCs w:val="16"/>
              </w:rPr>
            </w:pPr>
            <w:r w:rsidDel="00000000" w:rsidR="00000000" w:rsidRPr="00000000">
              <w:rPr>
                <w:sz w:val="20"/>
                <w:szCs w:val="20"/>
                <w:rtl w:val="0"/>
              </w:rPr>
              <w:t xml:space="preserve">Õpilane omab ettekujutust, mida tähendab keskkonnaaktivism ja miks inimesed sellele pühenduvad.</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spacing w:line="276" w:lineRule="auto"/>
              <w:rPr>
                <w:sz w:val="10"/>
                <w:szCs w:val="10"/>
              </w:rPr>
            </w:pPr>
            <w:r w:rsidDel="00000000" w:rsidR="00000000" w:rsidRPr="00000000">
              <w:rPr>
                <w:sz w:val="18"/>
                <w:szCs w:val="18"/>
                <w:rtl w:val="0"/>
              </w:rPr>
              <w:t xml:space="preserve">õpipädevus, suhtluspädevus, digipädevus, loodusteaduste pädevus, keskkond, kliimamuutused, ainelõiming geograafia, bioloogia ja ühiskonnaõpetusega</w:t>
            </w:r>
            <w:r w:rsidDel="00000000" w:rsidR="00000000" w:rsidRPr="00000000">
              <w:rPr>
                <w:rtl w:val="0"/>
              </w:rPr>
            </w:r>
          </w:p>
        </w:tc>
      </w:tr>
      <w:tr>
        <w:trPr>
          <w:cantSplit w:val="0"/>
          <w:trHeight w:val="1698.896484375" w:hRule="atLeast"/>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1"/>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1"/>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1"/>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1"/>
              </w:numPr>
              <w:ind w:left="566.9291338582675" w:hanging="360"/>
              <w:rPr>
                <w:sz w:val="18"/>
                <w:szCs w:val="18"/>
              </w:rPr>
            </w:pPr>
            <w:r w:rsidDel="00000000" w:rsidR="00000000" w:rsidRPr="00000000">
              <w:rPr>
                <w:sz w:val="20"/>
                <w:szCs w:val="20"/>
                <w:highlight w:val="white"/>
                <w:rtl w:val="0"/>
              </w:rPr>
              <w:t xml:space="preserve">Võimalusel üks nutivahend (arvuti, tahvelarvuti, nutitelefon) grupi peale (pöördumise jaoks vajalike ettevalmistuste või lindistuse tegemiseks)</w:t>
            </w:r>
            <w:r w:rsidDel="00000000" w:rsidR="00000000" w:rsidRPr="00000000">
              <w:rPr>
                <w:rtl w:val="0"/>
              </w:rPr>
            </w:r>
          </w:p>
          <w:p w:rsidR="00000000" w:rsidDel="00000000" w:rsidP="00000000" w:rsidRDefault="00000000" w:rsidRPr="00000000" w14:paraId="00000020">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4"/>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w:t>
            </w:r>
            <w:r w:rsidDel="00000000" w:rsidR="00000000" w:rsidRPr="00000000">
              <w:rPr>
                <w:b w:val="1"/>
                <w:sz w:val="20"/>
                <w:szCs w:val="20"/>
                <w:rtl w:val="0"/>
              </w:rPr>
              <w:t xml:space="preserve">töölehega</w:t>
            </w:r>
            <w:r w:rsidDel="00000000" w:rsidR="00000000" w:rsidRPr="00000000">
              <w:rPr>
                <w:sz w:val="20"/>
                <w:szCs w:val="20"/>
                <w:rtl w:val="0"/>
              </w:rPr>
              <w:t xml:space="preserve"> (eraldi fail). Printige ja jagage see õpilastele.</w:t>
            </w:r>
          </w:p>
        </w:tc>
      </w:tr>
      <w:tr>
        <w:trPr>
          <w:cantSplit w:val="0"/>
          <w:trHeight w:val="795" w:hRule="atLeast"/>
          <w:tblHeader w:val="0"/>
        </w:trPr>
        <w:tc>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shd w:fill="ffffff" w:val="clear"/>
              <w:jc w:val="both"/>
              <w:rPr>
                <w:sz w:val="18"/>
                <w:szCs w:val="18"/>
              </w:rPr>
            </w:pPr>
            <w:r w:rsidDel="00000000" w:rsidR="00000000" w:rsidRPr="00000000">
              <w:rPr>
                <w:sz w:val="20"/>
                <w:szCs w:val="20"/>
                <w:rtl w:val="0"/>
              </w:rPr>
              <w:t xml:space="preserve">Maailm on praegu korraga paljudes keskkonnakriisides, mille leevendamisega on kiire. Ajalugu on näidanud, et muutused ei kuku niisama taevast alla – inimesed peavad neid üheskoos ellu viima. Üheks mõjukaks viisiks ongi olla aktiivne ning seista muutuste eest. </w:t>
            </w:r>
            <w:r w:rsidDel="00000000" w:rsidR="00000000" w:rsidRPr="00000000">
              <w:rPr>
                <w:rtl w:val="0"/>
              </w:rPr>
            </w:r>
          </w:p>
        </w:tc>
      </w:tr>
    </w:tbl>
    <w:p w:rsidR="00000000" w:rsidDel="00000000" w:rsidP="00000000" w:rsidRDefault="00000000" w:rsidRPr="00000000" w14:paraId="00000024">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7">
            <w:pPr>
              <w:widowControl w:val="0"/>
              <w:jc w:val="both"/>
              <w:rPr>
                <w:sz w:val="20"/>
                <w:szCs w:val="20"/>
                <w:highlight w:val="white"/>
              </w:rPr>
            </w:pPr>
            <w:r w:rsidDel="00000000" w:rsidR="00000000" w:rsidRPr="00000000">
              <w:rPr>
                <w:b w:val="1"/>
                <w:sz w:val="20"/>
                <w:szCs w:val="20"/>
                <w:rtl w:val="0"/>
              </w:rPr>
              <w:t xml:space="preserve">HÄÄLESTUS 10 min</w:t>
            </w: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Õpetaja tutvustab õpilastele tunni teemat ja uurib mida nad teavad keskkonnaaktivismi kohta. Õpetaja võib siinkohal kasutada näiteks väiteid ning paluda õpilastel näidata sõrmedega, kui suures osas nad antud väidetega nõustuvad (5 nõustun täielikult, 0 ei nõustu üldse). Väited:</w:t>
            </w:r>
          </w:p>
          <w:p w:rsidR="00000000" w:rsidDel="00000000" w:rsidP="00000000" w:rsidRDefault="00000000" w:rsidRPr="00000000" w14:paraId="00000029">
            <w:pPr>
              <w:numPr>
                <w:ilvl w:val="0"/>
                <w:numId w:val="5"/>
              </w:numPr>
              <w:ind w:left="425.19685039370086" w:hanging="360"/>
              <w:jc w:val="both"/>
              <w:rPr>
                <w:sz w:val="20"/>
                <w:szCs w:val="20"/>
              </w:rPr>
            </w:pPr>
            <w:r w:rsidDel="00000000" w:rsidR="00000000" w:rsidRPr="00000000">
              <w:rPr>
                <w:sz w:val="20"/>
                <w:szCs w:val="20"/>
                <w:rtl w:val="0"/>
              </w:rPr>
              <w:t xml:space="preserve">Keskkonna jätkusuutlikkuse tagamine on kõigi inimeste kohustus;</w:t>
            </w:r>
          </w:p>
          <w:p w:rsidR="00000000" w:rsidDel="00000000" w:rsidP="00000000" w:rsidRDefault="00000000" w:rsidRPr="00000000" w14:paraId="0000002A">
            <w:pPr>
              <w:numPr>
                <w:ilvl w:val="0"/>
                <w:numId w:val="5"/>
              </w:numPr>
              <w:ind w:left="425.19685039370086" w:hanging="360"/>
              <w:jc w:val="both"/>
              <w:rPr>
                <w:sz w:val="20"/>
                <w:szCs w:val="20"/>
              </w:rPr>
            </w:pPr>
            <w:r w:rsidDel="00000000" w:rsidR="00000000" w:rsidRPr="00000000">
              <w:rPr>
                <w:sz w:val="20"/>
                <w:szCs w:val="20"/>
                <w:rtl w:val="0"/>
              </w:rPr>
              <w:t xml:space="preserve">üksikisikud ei saa midagi teha, et keskkonna jätkusuutlikkust tagada;</w:t>
            </w:r>
          </w:p>
          <w:p w:rsidR="00000000" w:rsidDel="00000000" w:rsidP="00000000" w:rsidRDefault="00000000" w:rsidRPr="00000000" w14:paraId="0000002B">
            <w:pPr>
              <w:numPr>
                <w:ilvl w:val="0"/>
                <w:numId w:val="5"/>
              </w:numPr>
              <w:ind w:left="425.19685039370086" w:hanging="360"/>
              <w:jc w:val="both"/>
              <w:rPr>
                <w:sz w:val="20"/>
                <w:szCs w:val="20"/>
              </w:rPr>
            </w:pPr>
            <w:r w:rsidDel="00000000" w:rsidR="00000000" w:rsidRPr="00000000">
              <w:rPr>
                <w:sz w:val="20"/>
                <w:szCs w:val="20"/>
                <w:rtl w:val="0"/>
              </w:rPr>
              <w:t xml:space="preserve">keskkonnaaktivistid on radikaalid, kes tihti kasutavad illegaalseid meetodeid oma tahtmise saamiseks;</w:t>
            </w:r>
          </w:p>
          <w:p w:rsidR="00000000" w:rsidDel="00000000" w:rsidP="00000000" w:rsidRDefault="00000000" w:rsidRPr="00000000" w14:paraId="0000002C">
            <w:pPr>
              <w:numPr>
                <w:ilvl w:val="0"/>
                <w:numId w:val="5"/>
              </w:numPr>
              <w:ind w:left="425.19685039370086" w:hanging="360"/>
              <w:jc w:val="both"/>
              <w:rPr>
                <w:sz w:val="20"/>
                <w:szCs w:val="20"/>
              </w:rPr>
            </w:pPr>
            <w:r w:rsidDel="00000000" w:rsidR="00000000" w:rsidRPr="00000000">
              <w:rPr>
                <w:sz w:val="20"/>
                <w:szCs w:val="20"/>
                <w:rtl w:val="0"/>
              </w:rPr>
              <w:t xml:space="preserve">keskkonnaaktivisti elu on väga kulukas (keskkonnateadlik eluviis on kallis ja tihti panustatakse isiklikku raha inimeste teadlikkuse tõstmiseks).</w:t>
            </w:r>
            <w:r w:rsidDel="00000000" w:rsidR="00000000" w:rsidRPr="00000000">
              <w:rPr>
                <w:rtl w:val="0"/>
              </w:rPr>
            </w:r>
          </w:p>
          <w:p w:rsidR="00000000" w:rsidDel="00000000" w:rsidP="00000000" w:rsidRDefault="00000000" w:rsidRPr="00000000" w14:paraId="0000002D">
            <w:pPr>
              <w:widowControl w:val="0"/>
              <w:jc w:val="both"/>
              <w:rPr>
                <w:sz w:val="20"/>
                <w:szCs w:val="20"/>
              </w:rPr>
            </w:pPr>
            <w:r w:rsidDel="00000000" w:rsidR="00000000" w:rsidRPr="00000000">
              <w:rPr>
                <w:rtl w:val="0"/>
              </w:rPr>
            </w:r>
          </w:p>
          <w:p w:rsidR="00000000" w:rsidDel="00000000" w:rsidP="00000000" w:rsidRDefault="00000000" w:rsidRPr="00000000" w14:paraId="0000002E">
            <w:pPr>
              <w:widowControl w:val="0"/>
              <w:jc w:val="both"/>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F">
            <w:pPr>
              <w:widowControl w:val="0"/>
              <w:numPr>
                <w:ilvl w:val="0"/>
                <w:numId w:val="2"/>
              </w:numPr>
              <w:ind w:left="720" w:hanging="360"/>
              <w:jc w:val="both"/>
              <w:rPr>
                <w:sz w:val="18"/>
                <w:szCs w:val="18"/>
              </w:rPr>
            </w:pPr>
            <w:r w:rsidDel="00000000" w:rsidR="00000000" w:rsidRPr="00000000">
              <w:rPr>
                <w:sz w:val="20"/>
                <w:szCs w:val="20"/>
                <w:rtl w:val="0"/>
              </w:rPr>
              <w:t xml:space="preserve">Loengu ajal täidavad õpilased töölehelt</w:t>
            </w:r>
            <w:r w:rsidDel="00000000" w:rsidR="00000000" w:rsidRPr="00000000">
              <w:rPr>
                <w:sz w:val="20"/>
                <w:szCs w:val="20"/>
                <w:highlight w:val="white"/>
                <w:rtl w:val="0"/>
              </w:rPr>
              <w:t xml:space="preserve"> küsimusi 4–7. </w:t>
            </w:r>
            <w:r w:rsidDel="00000000" w:rsidR="00000000" w:rsidRPr="00000000">
              <w:rPr>
                <w:rtl w:val="0"/>
              </w:rPr>
            </w:r>
          </w:p>
          <w:p w:rsidR="00000000" w:rsidDel="00000000" w:rsidP="00000000" w:rsidRDefault="00000000" w:rsidRPr="00000000" w14:paraId="00000030">
            <w:pPr>
              <w:widowControl w:val="0"/>
              <w:numPr>
                <w:ilvl w:val="0"/>
                <w:numId w:val="2"/>
              </w:numPr>
              <w:ind w:left="720" w:hanging="360"/>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p w:rsidR="00000000" w:rsidDel="00000000" w:rsidP="00000000" w:rsidRDefault="00000000" w:rsidRPr="00000000" w14:paraId="00000031">
            <w:pPr>
              <w:widowControl w:val="0"/>
              <w:ind w:left="720" w:firstLine="0"/>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34">
            <w:pPr>
              <w:widowControl w:val="0"/>
              <w:jc w:val="both"/>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5">
            <w:pPr>
              <w:widowControl w:val="0"/>
              <w:jc w:val="both"/>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6">
            <w:pPr>
              <w:widowControl w:val="0"/>
              <w:jc w:val="both"/>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7">
            <w:pPr>
              <w:widowControl w:val="0"/>
              <w:jc w:val="both"/>
              <w:rPr>
                <w:sz w:val="20"/>
                <w:szCs w:val="20"/>
              </w:rPr>
            </w:pPr>
            <w:r w:rsidDel="00000000" w:rsidR="00000000" w:rsidRPr="00000000">
              <w:rPr>
                <w:rtl w:val="0"/>
              </w:rPr>
            </w:r>
          </w:p>
          <w:p w:rsidR="00000000" w:rsidDel="00000000" w:rsidP="00000000" w:rsidRDefault="00000000" w:rsidRPr="00000000" w14:paraId="00000038">
            <w:pPr>
              <w:widowControl w:val="0"/>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9">
            <w:pPr>
              <w:widowControl w:val="0"/>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A">
            <w:pPr>
              <w:widowControl w:val="0"/>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B">
            <w:pPr>
              <w:widowControl w:val="0"/>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C">
            <w:pPr>
              <w:widowControl w:val="0"/>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D">
            <w:pPr>
              <w:widowControl w:val="0"/>
              <w:rPr>
                <w:b w:val="1"/>
                <w:sz w:val="20"/>
                <w:szCs w:val="20"/>
              </w:rPr>
            </w:pPr>
            <w:r w:rsidDel="00000000" w:rsidR="00000000" w:rsidRPr="00000000">
              <w:rPr>
                <w:b w:val="1"/>
                <w:sz w:val="20"/>
                <w:szCs w:val="20"/>
                <w:rtl w:val="0"/>
              </w:rPr>
              <w:t xml:space="preserve">Õpilaste tegevus </w:t>
            </w:r>
          </w:p>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F">
            <w:pPr>
              <w:spacing w:line="276" w:lineRule="auto"/>
              <w:jc w:val="both"/>
              <w:rPr>
                <w:sz w:val="20"/>
                <w:szCs w:val="20"/>
                <w:highlight w:val="white"/>
              </w:rPr>
            </w:pPr>
            <w:r w:rsidDel="00000000" w:rsidR="00000000" w:rsidRPr="00000000">
              <w:rPr>
                <w:sz w:val="20"/>
                <w:szCs w:val="20"/>
                <w:rtl w:val="0"/>
              </w:rPr>
              <w:t xml:space="preserve">Õpetaja uurib õpilastelt missugused ideed neid kõnetasid ja kas nende arusaam keskkonnaktivismist muutus loengu jooksul? Õpetaja võib uuesti käia üle tunni alguses esitatud väited ning uurida, missugused oleks õpilaste vastused nüüd: keskkonna jätkusuutlikkuse tagamine on kõigi inimeste kohustus; üksikisikud ei saa midagi teha, et keskkonna jätkusuutlikkust tagada; keskkonnaaktivistid on radikaalid, kes tihti kasutavad illegaalseid meetodeid oma tahtmise saamiseks; keskkonnaaktivist olla on väga kulukas.</w:t>
            </w:r>
            <w:r w:rsidDel="00000000" w:rsidR="00000000" w:rsidRPr="00000000">
              <w:rPr>
                <w:rtl w:val="0"/>
              </w:rPr>
            </w:r>
          </w:p>
          <w:p w:rsidR="00000000" w:rsidDel="00000000" w:rsidP="00000000" w:rsidRDefault="00000000" w:rsidRPr="00000000" w14:paraId="0000004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41">
            <w:pPr>
              <w:spacing w:line="276" w:lineRule="auto"/>
              <w:jc w:val="both"/>
              <w:rPr>
                <w:b w:val="1"/>
                <w:sz w:val="20"/>
                <w:szCs w:val="20"/>
                <w:u w:val="single"/>
              </w:rPr>
            </w:pPr>
            <w:r w:rsidDel="00000000" w:rsidR="00000000" w:rsidRPr="00000000">
              <w:rPr>
                <w:b w:val="1"/>
                <w:sz w:val="20"/>
                <w:szCs w:val="20"/>
                <w:u w:val="single"/>
                <w:rtl w:val="0"/>
              </w:rPr>
              <w:t xml:space="preserve">GRUPITÖÖ</w:t>
            </w:r>
          </w:p>
          <w:p w:rsidR="00000000" w:rsidDel="00000000" w:rsidP="00000000" w:rsidRDefault="00000000" w:rsidRPr="00000000" w14:paraId="00000042">
            <w:pPr>
              <w:spacing w:line="276" w:lineRule="auto"/>
              <w:jc w:val="both"/>
              <w:rPr>
                <w:sz w:val="20"/>
                <w:szCs w:val="20"/>
              </w:rPr>
            </w:pPr>
            <w:r w:rsidDel="00000000" w:rsidR="00000000" w:rsidRPr="00000000">
              <w:rPr>
                <w:sz w:val="20"/>
                <w:szCs w:val="20"/>
                <w:rtl w:val="0"/>
              </w:rPr>
              <w:t xml:space="preserve">Õpetaja jaotab õpilased 3–5 liikmelisteks gruppideks ning vajadusel annab igale grupile kindla tegevusvaldkonna (energia, transport, toit, tarbimine), mille raames hakatakse koostama pöördumist koolile jätkusuutlikkuse tagamiseks ning tarbimise vähendamiseks. Pöördumise koostamiseks on õpilase töölehel küsimused ja täpsemad juhised. </w:t>
            </w:r>
          </w:p>
          <w:p w:rsidR="00000000" w:rsidDel="00000000" w:rsidP="00000000" w:rsidRDefault="00000000" w:rsidRPr="00000000" w14:paraId="00000043">
            <w:pPr>
              <w:spacing w:line="276" w:lineRule="auto"/>
              <w:jc w:val="both"/>
              <w:rPr>
                <w:sz w:val="20"/>
                <w:szCs w:val="20"/>
              </w:rPr>
            </w:pPr>
            <w:r w:rsidDel="00000000" w:rsidR="00000000" w:rsidRPr="00000000">
              <w:rPr>
                <w:rtl w:val="0"/>
              </w:rPr>
            </w:r>
          </w:p>
          <w:p w:rsidR="00000000" w:rsidDel="00000000" w:rsidP="00000000" w:rsidRDefault="00000000" w:rsidRPr="00000000" w14:paraId="00000044">
            <w:pPr>
              <w:spacing w:line="276" w:lineRule="auto"/>
              <w:jc w:val="both"/>
              <w:rPr>
                <w:sz w:val="20"/>
                <w:szCs w:val="20"/>
                <w:highlight w:val="white"/>
              </w:rPr>
            </w:pPr>
            <w:r w:rsidDel="00000000" w:rsidR="00000000" w:rsidRPr="00000000">
              <w:rPr>
                <w:sz w:val="20"/>
                <w:szCs w:val="20"/>
                <w:highlight w:val="white"/>
                <w:rtl w:val="0"/>
              </w:rPr>
              <w:t xml:space="preserve">Iga grupp kannab oma pöördumise ette ning õpetaja uurib õpilastelt tagasisidet erinevate pöördumiste kohta. Lõpus võidakse valida ideed, millega edasi liikuda ja mida reaalselt koolis ellu viia. </w:t>
            </w:r>
          </w:p>
          <w:p w:rsidR="00000000" w:rsidDel="00000000" w:rsidP="00000000" w:rsidRDefault="00000000" w:rsidRPr="00000000" w14:paraId="0000004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46">
            <w:pPr>
              <w:widowControl w:val="0"/>
              <w:spacing w:line="276" w:lineRule="auto"/>
              <w:jc w:val="both"/>
              <w:rPr>
                <w:sz w:val="20"/>
                <w:szCs w:val="20"/>
                <w:highlight w:val="white"/>
              </w:rPr>
            </w:pPr>
            <w:r w:rsidDel="00000000" w:rsidR="00000000" w:rsidRPr="00000000">
              <w:rPr>
                <w:sz w:val="20"/>
                <w:szCs w:val="20"/>
                <w:highlight w:val="white"/>
                <w:rtl w:val="0"/>
              </w:rPr>
              <w:t xml:space="preserve">Õpetaja uurib õpilastelt, missugused rollid neil gruppides olid ning rõhutab, et kliimaaktivistid võtavad samuti väga erinevaid rolle (turundajad, logistikud, fotograafid/videograafid, andmeotsijad jne.)</w:t>
            </w:r>
          </w:p>
          <w:p w:rsidR="00000000" w:rsidDel="00000000" w:rsidP="00000000" w:rsidRDefault="00000000" w:rsidRPr="00000000" w14:paraId="00000047">
            <w:pPr>
              <w:spacing w:line="276" w:lineRule="auto"/>
              <w:jc w:val="both"/>
              <w:rPr>
                <w:sz w:val="20"/>
                <w:szCs w:val="20"/>
              </w:rPr>
            </w:pPr>
            <w:r w:rsidDel="00000000" w:rsidR="00000000" w:rsidRPr="00000000">
              <w:rPr>
                <w:sz w:val="20"/>
                <w:szCs w:val="20"/>
                <w:rtl w:val="0"/>
              </w:rPr>
              <w:t xml:space="preserve">Ühiselt lepitakse kokku kuidas ideedega edasi minnakse ning õpetaja julgustab õpilasi uurima erinevate </w:t>
            </w:r>
            <w:r w:rsidDel="00000000" w:rsidR="00000000" w:rsidRPr="00000000">
              <w:rPr>
                <w:sz w:val="20"/>
                <w:szCs w:val="20"/>
                <w:rtl w:val="0"/>
              </w:rPr>
              <w:t xml:space="preserve">aktivismivormide</w:t>
            </w:r>
            <w:r w:rsidDel="00000000" w:rsidR="00000000" w:rsidRPr="00000000">
              <w:rPr>
                <w:sz w:val="20"/>
                <w:szCs w:val="20"/>
                <w:rtl w:val="0"/>
              </w:rPr>
              <w:t xml:space="preserve"> ning ühenduste kohta (õpilaste töölehel olevad lisategevuste lingid). Järgmistes tundides võib valida näiteks ühe pöördumise, mis kõiki kõnetas ja sellest teha videopöördumine kogu koolile ning reaalselt viia läbi õpilaste visioneeritud tegevused koolis. </w:t>
            </w:r>
            <w:r w:rsidDel="00000000" w:rsidR="00000000" w:rsidRPr="00000000">
              <w:rPr>
                <w:rtl w:val="0"/>
              </w:rPr>
            </w:r>
          </w:p>
        </w:tc>
      </w:tr>
      <w:tr>
        <w:trPr>
          <w:cantSplit w:val="0"/>
          <w:trHeight w:val="1425" w:hRule="atLeast"/>
          <w:tblHeader w:val="0"/>
        </w:trPr>
        <w:tc>
          <w:tcPr/>
          <w:p w:rsidR="00000000" w:rsidDel="00000000" w:rsidP="00000000" w:rsidRDefault="00000000" w:rsidRPr="00000000" w14:paraId="00000048">
            <w:pPr>
              <w:widowControl w:val="0"/>
              <w:rPr>
                <w:sz w:val="19"/>
                <w:szCs w:val="19"/>
              </w:rPr>
            </w:pPr>
            <w:r w:rsidDel="00000000" w:rsidR="00000000" w:rsidRPr="00000000">
              <w:rPr>
                <w:sz w:val="19"/>
                <w:szCs w:val="19"/>
                <w:rtl w:val="0"/>
              </w:rPr>
              <w:t xml:space="preserve">Võimalikud jätkutegevused ja lisamaterjalid</w:t>
            </w:r>
          </w:p>
          <w:p w:rsidR="00000000" w:rsidDel="00000000" w:rsidP="00000000" w:rsidRDefault="00000000" w:rsidRPr="00000000" w14:paraId="00000049">
            <w:pPr>
              <w:widowControl w:val="0"/>
              <w:rPr>
                <w:i w:val="1"/>
                <w:sz w:val="18"/>
                <w:szCs w:val="18"/>
              </w:rPr>
            </w:pPr>
            <w:r w:rsidDel="00000000" w:rsidR="00000000" w:rsidRPr="00000000">
              <w:rPr>
                <w:rtl w:val="0"/>
              </w:rPr>
            </w:r>
          </w:p>
        </w:tc>
        <w:tc>
          <w:tcPr/>
          <w:p w:rsidR="00000000" w:rsidDel="00000000" w:rsidP="00000000" w:rsidRDefault="00000000" w:rsidRPr="00000000" w14:paraId="0000004A">
            <w:pPr>
              <w:widowControl w:val="0"/>
              <w:numPr>
                <w:ilvl w:val="0"/>
                <w:numId w:val="3"/>
              </w:numPr>
              <w:spacing w:line="276" w:lineRule="auto"/>
              <w:ind w:left="720" w:hanging="360"/>
              <w:rPr>
                <w:sz w:val="19"/>
                <w:szCs w:val="19"/>
              </w:rPr>
            </w:pPr>
            <w:r w:rsidDel="00000000" w:rsidR="00000000" w:rsidRPr="00000000">
              <w:rPr>
                <w:sz w:val="19"/>
                <w:szCs w:val="19"/>
                <w:rtl w:val="0"/>
              </w:rPr>
              <w:t xml:space="preserve">Osaleda klassiga kliimastreigil ja valmistada selleks ette plakatid.</w:t>
            </w:r>
          </w:p>
          <w:p w:rsidR="00000000" w:rsidDel="00000000" w:rsidP="00000000" w:rsidRDefault="00000000" w:rsidRPr="00000000" w14:paraId="0000004B">
            <w:pPr>
              <w:widowControl w:val="0"/>
              <w:numPr>
                <w:ilvl w:val="0"/>
                <w:numId w:val="3"/>
              </w:numPr>
              <w:spacing w:line="276" w:lineRule="auto"/>
              <w:ind w:left="720" w:hanging="360"/>
              <w:rPr>
                <w:sz w:val="19"/>
                <w:szCs w:val="19"/>
              </w:rPr>
            </w:pPr>
            <w:r w:rsidDel="00000000" w:rsidR="00000000" w:rsidRPr="00000000">
              <w:rPr>
                <w:sz w:val="19"/>
                <w:szCs w:val="19"/>
                <w:rtl w:val="0"/>
              </w:rPr>
              <w:t xml:space="preserve">Vaadata Maailmakooli filmikogust filme </w:t>
            </w:r>
            <w:hyperlink r:id="rId7">
              <w:r w:rsidDel="00000000" w:rsidR="00000000" w:rsidRPr="00000000">
                <w:rPr>
                  <w:color w:val="1155cc"/>
                  <w:sz w:val="19"/>
                  <w:szCs w:val="19"/>
                  <w:u w:val="single"/>
                  <w:rtl w:val="0"/>
                </w:rPr>
                <w:t xml:space="preserve">“Greta põlvkond”</w:t>
              </w:r>
            </w:hyperlink>
            <w:r w:rsidDel="00000000" w:rsidR="00000000" w:rsidRPr="00000000">
              <w:rPr>
                <w:sz w:val="19"/>
                <w:szCs w:val="19"/>
                <w:rtl w:val="0"/>
              </w:rPr>
              <w:t xml:space="preserve">, </w:t>
            </w:r>
            <w:hyperlink r:id="rId8">
              <w:r w:rsidDel="00000000" w:rsidR="00000000" w:rsidRPr="00000000">
                <w:rPr>
                  <w:color w:val="1155cc"/>
                  <w:sz w:val="19"/>
                  <w:szCs w:val="19"/>
                  <w:u w:val="single"/>
                  <w:rtl w:val="0"/>
                </w:rPr>
                <w:t xml:space="preserve">“Kliimamuutus- faktid”</w:t>
              </w:r>
            </w:hyperlink>
            <w:r w:rsidDel="00000000" w:rsidR="00000000" w:rsidRPr="00000000">
              <w:rPr>
                <w:sz w:val="19"/>
                <w:szCs w:val="19"/>
                <w:rtl w:val="0"/>
              </w:rPr>
              <w:t xml:space="preserve">.</w:t>
            </w:r>
          </w:p>
          <w:p w:rsidR="00000000" w:rsidDel="00000000" w:rsidP="00000000" w:rsidRDefault="00000000" w:rsidRPr="00000000" w14:paraId="0000004C">
            <w:pPr>
              <w:widowControl w:val="0"/>
              <w:numPr>
                <w:ilvl w:val="0"/>
                <w:numId w:val="3"/>
              </w:numPr>
              <w:spacing w:line="276" w:lineRule="auto"/>
              <w:ind w:left="720" w:hanging="360"/>
              <w:rPr>
                <w:sz w:val="19"/>
                <w:szCs w:val="19"/>
              </w:rPr>
            </w:pPr>
            <w:r w:rsidDel="00000000" w:rsidR="00000000" w:rsidRPr="00000000">
              <w:rPr>
                <w:sz w:val="19"/>
                <w:szCs w:val="19"/>
                <w:rtl w:val="0"/>
              </w:rPr>
              <w:t xml:space="preserve">Tellida kooli Silvia Pärmanni näitus </w:t>
            </w:r>
            <w:hyperlink r:id="rId9">
              <w:r w:rsidDel="00000000" w:rsidR="00000000" w:rsidRPr="00000000">
                <w:rPr>
                  <w:color w:val="1155cc"/>
                  <w:sz w:val="19"/>
                  <w:szCs w:val="19"/>
                  <w:u w:val="single"/>
                  <w:rtl w:val="0"/>
                </w:rPr>
                <w:t xml:space="preserve">„Jahedad maastikud“ </w:t>
              </w:r>
            </w:hyperlink>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4D">
            <w:pPr>
              <w:widowControl w:val="0"/>
              <w:numPr>
                <w:ilvl w:val="0"/>
                <w:numId w:val="3"/>
              </w:numPr>
              <w:spacing w:line="276" w:lineRule="auto"/>
              <w:ind w:left="720" w:hanging="360"/>
              <w:rPr>
                <w:sz w:val="19"/>
                <w:szCs w:val="19"/>
              </w:rPr>
            </w:pPr>
            <w:r w:rsidDel="00000000" w:rsidR="00000000" w:rsidRPr="00000000">
              <w:rPr>
                <w:sz w:val="19"/>
                <w:szCs w:val="19"/>
                <w:rtl w:val="0"/>
              </w:rPr>
              <w:t xml:space="preserve">Mängida </w:t>
            </w:r>
            <w:hyperlink r:id="rId10">
              <w:r w:rsidDel="00000000" w:rsidR="00000000" w:rsidRPr="00000000">
                <w:rPr>
                  <w:color w:val="1155cc"/>
                  <w:sz w:val="19"/>
                  <w:szCs w:val="19"/>
                  <w:u w:val="single"/>
                  <w:rtl w:val="0"/>
                </w:rPr>
                <w:t xml:space="preserve">kliimakooli kaardimängu</w:t>
              </w:r>
            </w:hyperlink>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4E">
            <w:pPr>
              <w:widowControl w:val="0"/>
              <w:numPr>
                <w:ilvl w:val="0"/>
                <w:numId w:val="3"/>
              </w:numPr>
              <w:spacing w:line="276" w:lineRule="auto"/>
              <w:ind w:left="720" w:hanging="360"/>
              <w:rPr>
                <w:sz w:val="19"/>
                <w:szCs w:val="19"/>
              </w:rPr>
            </w:pPr>
            <w:r w:rsidDel="00000000" w:rsidR="00000000" w:rsidRPr="00000000">
              <w:rPr>
                <w:color w:val="222222"/>
                <w:sz w:val="19"/>
                <w:szCs w:val="19"/>
                <w:rtl w:val="0"/>
              </w:rPr>
              <w:t xml:space="preserve">Õpetaja leiab täiendavaid ideid, kuidas kliimamuutusi koolikeskkonnas käsitleda UNESCO ühendkoolide kogumikust </w:t>
            </w:r>
            <w:hyperlink r:id="rId11">
              <w:r w:rsidDel="00000000" w:rsidR="00000000" w:rsidRPr="00000000">
                <w:rPr>
                  <w:color w:val="1155cc"/>
                  <w:sz w:val="19"/>
                  <w:szCs w:val="19"/>
                  <w:u w:val="single"/>
                  <w:rtl w:val="0"/>
                </w:rPr>
                <w:t xml:space="preserve">“Võideldes kliimamuutustega”</w:t>
              </w:r>
            </w:hyperlink>
            <w:r w:rsidDel="00000000" w:rsidR="00000000" w:rsidRPr="00000000">
              <w:rPr>
                <w:color w:val="222222"/>
                <w:sz w:val="19"/>
                <w:szCs w:val="19"/>
                <w:rtl w:val="0"/>
              </w:rPr>
              <w:t xml:space="preserve">.</w:t>
            </w:r>
          </w:p>
          <w:p w:rsidR="00000000" w:rsidDel="00000000" w:rsidP="00000000" w:rsidRDefault="00000000" w:rsidRPr="00000000" w14:paraId="0000004F">
            <w:pPr>
              <w:widowControl w:val="0"/>
              <w:numPr>
                <w:ilvl w:val="0"/>
                <w:numId w:val="3"/>
              </w:numPr>
              <w:spacing w:line="276" w:lineRule="auto"/>
              <w:ind w:left="720" w:hanging="360"/>
              <w:rPr>
                <w:sz w:val="19"/>
                <w:szCs w:val="19"/>
              </w:rPr>
            </w:pPr>
            <w:r w:rsidDel="00000000" w:rsidR="00000000" w:rsidRPr="00000000">
              <w:rPr>
                <w:color w:val="222222"/>
                <w:sz w:val="19"/>
                <w:szCs w:val="19"/>
                <w:rtl w:val="0"/>
              </w:rPr>
              <w:t xml:space="preserve">Kutsuda noori kooli rääkima lähemalt kliimamuutustest ja aktivismist (</w:t>
            </w:r>
            <w:hyperlink r:id="rId12">
              <w:r w:rsidDel="00000000" w:rsidR="00000000" w:rsidRPr="00000000">
                <w:rPr>
                  <w:color w:val="1155cc"/>
                  <w:sz w:val="19"/>
                  <w:szCs w:val="19"/>
                  <w:u w:val="single"/>
                  <w:rtl w:val="0"/>
                </w:rPr>
                <w:t xml:space="preserve">https://fridaysforfuture.ee/kontakt/</w:t>
              </w:r>
            </w:hyperlink>
            <w:r w:rsidDel="00000000" w:rsidR="00000000" w:rsidRPr="00000000">
              <w:rPr>
                <w:color w:val="222222"/>
                <w:sz w:val="19"/>
                <w:szCs w:val="19"/>
                <w:rtl w:val="0"/>
              </w:rPr>
              <w:t xml:space="preserve">).</w:t>
            </w:r>
            <w:r w:rsidDel="00000000" w:rsidR="00000000" w:rsidRPr="00000000">
              <w:rPr>
                <w:rtl w:val="0"/>
              </w:rPr>
            </w:r>
          </w:p>
        </w:tc>
      </w:tr>
    </w:tbl>
    <w:p w:rsidR="00000000" w:rsidDel="00000000" w:rsidP="00000000" w:rsidRDefault="00000000" w:rsidRPr="00000000" w14:paraId="00000050">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1">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1"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6"/>
          <w:szCs w:val="16"/>
          <w:highlight w:val="white"/>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ailmakool.ee/materjalid/28239/voideldes-kliimamuutustega/" TargetMode="External"/><Relationship Id="rId10" Type="http://schemas.openxmlformats.org/officeDocument/2006/relationships/hyperlink" Target="https://maailmakool.ee/kliimakool/" TargetMode="External"/><Relationship Id="rId13" Type="http://schemas.openxmlformats.org/officeDocument/2006/relationships/image" Target="media/image1.jpg"/><Relationship Id="rId12" Type="http://schemas.openxmlformats.org/officeDocument/2006/relationships/hyperlink" Target="https://fridaysforfuture.ee/kontak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ailmakool.ee/toode/silvia-parmann-jahedad-maastiku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maailmakool.ee/materjalid/26878/greta-polvkond/" TargetMode="External"/><Relationship Id="rId8" Type="http://schemas.openxmlformats.org/officeDocument/2006/relationships/hyperlink" Target="https://maailmakool.ee/materjalid/27598/kliimamuutus-fak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