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E-KÜLALISTUND – KOHTUME ÜHISES VIRTUAALSES KLASSIRUUMIS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TUNNIKAVA</w:t>
      </w:r>
    </w:p>
    <w:tbl>
      <w:tblPr>
        <w:tblStyle w:val="Table1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7995"/>
        <w:tblGridChange w:id="0">
          <w:tblGrid>
            <w:gridCol w:w="1860"/>
            <w:gridCol w:w="7995"/>
          </w:tblGrid>
        </w:tblGridChange>
      </w:tblGrid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#308 Kuidas töötab Swedbank nõustamiskeskus?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sz w:val="19"/>
                <w:szCs w:val="19"/>
                <w:rtl w:val="0"/>
              </w:rPr>
              <w:t xml:space="preserve">Swedbanki nõustamiskeskuse juht Kadri Jõhvikas ning investeerimistoe spetsialist Arnold Rutto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7.-12. klass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Õpilane teab, kuidas käib töö nõustamiskeskuses, millised ametid seal leiduvad ja milline on nõustamiskeskuse mõju.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45 minutise tunni ülesehitus: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5 min                    10 + 10 min                        20 min                   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ettevalmistus      ülekanne + küsimused       iseseisev            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vastused                             õppimine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                           külalisõpetajaga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ettevalmistus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õpetajatele ja õpilastele: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Vajalikud vahendid video vaatamiseks:</w:t>
            </w:r>
            <w:r w:rsidDel="00000000" w:rsidR="00000000" w:rsidRPr="00000000">
              <w:rPr>
                <w:sz w:val="19"/>
                <w:szCs w:val="19"/>
                <w:rtl w:val="0"/>
              </w:rPr>
              <w:t xml:space="preserve"> arvuti, internetiühendus, kõlarid.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ETTEVALMISTUS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Laadige alla tunniks vajalik tööleht ning edastage õpilastele. Looge vajadusel tööde kokku kogumiseks Google Drive’i kaust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4.9414062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Soovime anda õpilastele karjäärivalikute langetamiseks võimalikult palju teadmisi Eesti karjääri turul olevatest ametitest ja ettevõtetest. </w:t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E-õppekäik on rahastatud Euroopa Sotsiaalfondist.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  <w:sz w:val="19"/>
          <w:szCs w:val="19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0"/>
        <w:gridCol w:w="8085"/>
        <w:tblGridChange w:id="0">
          <w:tblGrid>
            <w:gridCol w:w="1770"/>
            <w:gridCol w:w="8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ajal, häälestus</w:t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HÄÄLESTUS 5 min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Õpilased lahendavad esimese ülesande töölehel. Soovi korral võite vastuseid online klassiruumis jagada.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ÜLESANNE VIDEO VAATAMISE AJAKS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Paluge õpilastel üles märkida 2 küsimust, mis video vaatamise ajal tekkis ning esitada need Youtube’i vestluses. Palun lugeda all olevat juhendit, mis on ka õpilaste töölehel.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Otseülekande  vaatamine ja küsimuste esitamine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KÜSIMUSTE ESITAMINE KÜLALISÕPETAJALE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vestlusesse ootame koolidelt: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● küsimusi külalisõpetajale viisil: Kaari 12. klass, Kurtna Kool. Kuidas saada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presidendiks?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Kui õpilased jälgivad tundi oma seadmest, siis lepitakse õpilastega enne tundi kokku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Youtube vestluses osalemise reeglid. Reeglite õpetamiseta õpilasi Youtube’i lasta ei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tohi, sest õpilased hakkavad tundi segama. Kui vestlus muutub liialt segavaks, suletakse vestlus ja küsimusi esitada ei saa.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Palun hoiatage oma õpilasi, et võib juhtuda, et kõigile küsimustele ei jõua otseülekandes vastata.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Mida varem jõuate küsimused saata, seda suurema tõenäosusega jõuame vastata. 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Iseseisev õppimine 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20 min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TÖÖLEHT E-ÕPPEKÄIGUKS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On oluline, et amet, mille valid, Sulle meeldiks ja pakuks huvi. Kutsume Sind tutvuma võimalikult erinevate töövaldkondade ja ametitega, et saaksid kaaluda, mis Sind päriselt huvitab. 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Siin lehel saad iseenda jaoks kaardistada KAS SULLE SEE VALDKOND PAKUKS HUVI?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ORGANISATSIOONI NIMI:   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TÖÖVALDKOND: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AMETID, MILLEGA TUTVUSID:</w:t>
            </w:r>
          </w:p>
          <w:tbl>
            <w:tblPr>
              <w:tblStyle w:val="Table3"/>
              <w:tblW w:w="78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942.5"/>
              <w:gridCol w:w="3942.5"/>
              <w:tblGridChange w:id="0">
                <w:tblGrid>
                  <w:gridCol w:w="3942.5"/>
                  <w:gridCol w:w="3942.5"/>
                </w:tblGrid>
              </w:tblGridChange>
            </w:tblGrid>
            <w:tr>
              <w:trPr>
                <w:cantSplit w:val="0"/>
                <w:trHeight w:val="346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Enne e-õppekäigu algust mõtle, mida tead selle organisatsiooni ja töövaldkonna kohta. Guugelda ja leia ettevõtte kohta 3 fakti:</w:t>
                  </w:r>
                </w:p>
                <w:p w:rsidR="00000000" w:rsidDel="00000000" w:rsidP="00000000" w:rsidRDefault="00000000" w:rsidRPr="00000000" w14:paraId="0000003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Mõtle 10 küsimust, mida esinejalt küsida e-õppekäigu järel:</w:t>
                  </w:r>
                </w:p>
                <w:p w:rsidR="00000000" w:rsidDel="00000000" w:rsidP="00000000" w:rsidRDefault="00000000" w:rsidRPr="00000000" w14:paraId="0000003E">
                  <w:pPr>
                    <w:pageBreakBefore w:val="0"/>
                    <w:widowControl w:val="0"/>
                    <w:spacing w:line="240" w:lineRule="auto"/>
                    <w:ind w:left="720" w:firstLine="0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Teemad, mille kohta võib küsida: eesmärgid, plaanid, tööpakkumised, tööohutus, ametid, edutamise võimalused, tasustamine, konkurentsieelised, tooted, teenused, kasum-kahjum, vajadused, probleemid, karjäärilood, innovatsioon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pageBreakBefore w:val="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69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E-õppekäigu järel pane kirja 10 fakti, mida organisatsiooni kohta teada said:</w:t>
                  </w:r>
                </w:p>
                <w:p w:rsidR="00000000" w:rsidDel="00000000" w:rsidP="00000000" w:rsidRDefault="00000000" w:rsidRPr="00000000" w14:paraId="0000004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Pane kirja enda kolm lemmik tegevusvaldkonda või tugevust. Mõtle, kas neid tugevustest võiks olla abi, et töötada e-õppekäigul nähtud ettevõttes. Põhjenda, miks: </w:t>
                  </w:r>
                </w:p>
                <w:p w:rsidR="00000000" w:rsidDel="00000000" w:rsidP="00000000" w:rsidRDefault="00000000" w:rsidRPr="00000000" w14:paraId="0000005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Valdkonnad võivad olla: laulmine, arvutimängud, käsitöö, loomad, suhtlemine, teiste naerma ajamine, jooksmine, lugemine jne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1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2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pageBreakBefore w:val="0"/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left="720" w:hanging="360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b w:val="1"/>
                      <w:sz w:val="19"/>
                      <w:szCs w:val="19"/>
                      <w:rtl w:val="0"/>
                    </w:rPr>
                    <w:t xml:space="preserve">Kokkuvõte ühe lausega: </w:t>
                  </w: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ma kaaluksin/ ei kaaluks töötamist selles</w:t>
                  </w:r>
                </w:p>
                <w:p w:rsidR="00000000" w:rsidDel="00000000" w:rsidP="00000000" w:rsidRDefault="00000000" w:rsidRPr="00000000" w14:paraId="00000069">
                  <w:pPr>
                    <w:pageBreakBefore w:val="0"/>
                    <w:widowControl w:val="0"/>
                    <w:spacing w:line="240" w:lineRule="auto"/>
                    <w:rPr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sz w:val="19"/>
                      <w:szCs w:val="19"/>
                      <w:rtl w:val="0"/>
                    </w:rPr>
                    <w:t xml:space="preserve">valdkonnas/ organisatsioonis/ ametites, sest:</w:t>
                  </w:r>
                </w:p>
                <w:p w:rsidR="00000000" w:rsidDel="00000000" w:rsidP="00000000" w:rsidRDefault="00000000" w:rsidRPr="00000000" w14:paraId="0000006A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pageBreakBefore w:val="0"/>
                    <w:widowControl w:val="0"/>
                    <w:spacing w:line="240" w:lineRule="auto"/>
                    <w:rPr>
                      <w:b w:val="1"/>
                      <w:sz w:val="19"/>
                      <w:szCs w:val="19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Pane siia kirja mõisted, mida e-õppekäigul kuuled ning mille tähendust ei tea. Peale e-õppekäiku leidke koos klassiga mõistetele tähendused: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Võimalikud jätkutegevused ja lisamaterjalid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i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befor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Swedbanki kohta saab lisainfot siit: </w:t>
            </w:r>
            <w:hyperlink r:id="rId6">
              <w:r w:rsidDel="00000000" w:rsidR="00000000" w:rsidRPr="00000000">
                <w:rPr>
                  <w:color w:val="1155cc"/>
                  <w:sz w:val="19"/>
                  <w:szCs w:val="19"/>
                  <w:u w:val="single"/>
                  <w:rtl w:val="0"/>
                </w:rPr>
                <w:t xml:space="preserve">https://www.swedbank.ee/about?language=EST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. Lisategevusena võivad õpilased lugeda Swedbanki kui tööandja kohta siit: </w:t>
            </w:r>
            <w:hyperlink r:id="rId7">
              <w:r w:rsidDel="00000000" w:rsidR="00000000" w:rsidRPr="00000000">
                <w:rPr>
                  <w:color w:val="1155cc"/>
                  <w:sz w:val="19"/>
                  <w:szCs w:val="19"/>
                  <w:u w:val="single"/>
                  <w:rtl w:val="0"/>
                </w:rPr>
                <w:t xml:space="preserve">https://www.swedbank.ee/about/careers/work/career?language=EST</w:t>
              </w:r>
            </w:hyperlink>
            <w:r w:rsidDel="00000000" w:rsidR="00000000" w:rsidRPr="00000000">
              <w:rPr>
                <w:sz w:val="19"/>
                <w:szCs w:val="19"/>
                <w:rtl w:val="0"/>
              </w:rPr>
              <w:t xml:space="preserve"> ja mõelda, milline amet võiks neile Swedbankist sobida, kas nad tahaksid Swedbankis töötada ja miks. Sel teemal võib ka klassiruumis arutleda.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widowControl w:val="0"/>
        <w:spacing w:line="24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>
          <w:sz w:val="19"/>
          <w:szCs w:val="19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ageBreakBefore w:val="0"/>
      <w:rPr/>
    </w:pPr>
    <w:r w:rsidDel="00000000" w:rsidR="00000000" w:rsidRPr="00000000">
      <w:rPr/>
      <w:drawing>
        <wp:inline distB="114300" distT="114300" distL="114300" distR="114300">
          <wp:extent cx="1233488" cy="64958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488" cy="64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4752975</wp:posOffset>
          </wp:positionH>
          <wp:positionV relativeFrom="paragraph">
            <wp:posOffset>-457199</wp:posOffset>
          </wp:positionV>
          <wp:extent cx="1925320" cy="11430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32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swedbank.ee/about?language=EST" TargetMode="External"/><Relationship Id="rId7" Type="http://schemas.openxmlformats.org/officeDocument/2006/relationships/hyperlink" Target="https://www.swedbank.ee/about/careers/work/career?language=EST" TargetMode="Externa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