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#311 Kuidas töötab G4S?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222222"/>
                <w:sz w:val="19"/>
                <w:szCs w:val="19"/>
                <w:rtl w:val="0"/>
              </w:rPr>
              <w:t xml:space="preserve">G4S Eesti juhatuse esimees Priit Sarapuu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Õpilane teab, millega tegeleb G4S ja millised töökohad G4S firmas 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45-minutilise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arvuti, internetiühendus, kõlarid.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Õpilased lahendavad esimese ülesande töölehel. Soovi korral võite vastuseid online klassiruumis jagada.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E-ÕPPEKÄIGUKS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On oluline, et amet, mille valid, Sulle meeldiks ja pakuks huvi. Kutsume Sind tutvuma võimalikult erinevate töövaldkondade ja ametitega, et saaksid kaaluda, mis Sind päriselt huvitab.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Siin lehel saad iseenda jaoks kaardistada KAS SULLE SEE VALDKOND PAKUKS HUVI?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ORGANISATSIOONI NIMI:  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TÖÖVALDKOND: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AMETID, MILLEGA TUTVUSID:</w:t>
            </w:r>
          </w:p>
          <w:tbl>
            <w:tblPr>
              <w:tblStyle w:val="Table3"/>
              <w:tblW w:w="7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42.5"/>
              <w:gridCol w:w="3942.5"/>
              <w:tblGridChange w:id="0">
                <w:tblGrid>
                  <w:gridCol w:w="3942.5"/>
                  <w:gridCol w:w="3942.5"/>
                </w:tblGrid>
              </w:tblGridChange>
            </w:tblGrid>
            <w:tr>
              <w:trPr>
                <w:cantSplit w:val="0"/>
                <w:trHeight w:val="3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Enne e-õppekäigu algust mõtle, mida tead selle organisatsiooni ja töövaldkonna kohta. Guugelda ja leia ettevõtte kohta 3 fakti:</w:t>
                  </w:r>
                </w:p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Mõtle 10 küsimust, mida esinejalt küsida e-õppekäigu järel:</w:t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ind w:left="720" w:firstLine="0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Teemad, mille kohta võib küsida: eesmärgid, plaanid, tööpakkumised, tööohutus, ametid, edutamise võimalused, tasustamine, konkurentsieelised, tooted, teenused, kasum-kahjum, vajadused, probleemid, karjäärilood, innovatsioon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E-õppekäigu järel pane kirja 10 fakti, mida organisatsiooni kohta teada said:</w:t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Pane kirja enda kolm lemmik tegevusvaldkonda või tugevust. Mõtle, kas neid tugevustest võiks olla abi, et töötada e-õppekäigul nähtud ettevõttes. Põhjenda, miks: </w:t>
                  </w:r>
                </w:p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Valdkonnad võivad olla: laulmine, arvutimängud, käsitöö, loomad, suhtlemine, teiste naerma ajamine, jooksmine, lugemine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Kokkuvõte ühe lausega: </w:t>
                  </w: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ma kaaluksin/ ei kaaluks töötamist selles</w:t>
                  </w:r>
                </w:p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spacing w:line="240" w:lineRule="auto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valdkonnas/ organisatsioonis/ ametites, sest:</w:t>
                  </w:r>
                </w:p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Pane siia kirja mõisted, mida e-õppekäigul kuuled ning mille tähendust ei tea. Peale e-õppekäiku leidke koos klassiga mõistetele tähendused: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G4S ettevõtte kohta leiab lisainfot siit: </w:t>
            </w:r>
            <w:hyperlink r:id="rId6">
              <w:r w:rsidDel="00000000" w:rsidR="00000000" w:rsidRPr="00000000">
                <w:rPr>
                  <w:color w:val="1155cc"/>
                  <w:sz w:val="19"/>
                  <w:szCs w:val="19"/>
                  <w:u w:val="single"/>
                  <w:rtl w:val="0"/>
                </w:rPr>
                <w:t xml:space="preserve">https://www.g4s.ee/ettevottest/uldinfo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Paluge õpilastel, kes oleksid huvitatud G4S firmas töötamisest, lisainfo läbi lugeda ja valmistada ette enda kujutletav CV, millega oleks ideaalne G4S firmasse tööle kandideerida. Õpilased võivad olla loomingulised CV-d luues, mõeldes just sellele, millist eelnevat töökogemust ja haridust neil võiks vaja minna, et olla hea kandidaat mõnele G4S firmas olevale töökohale.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ind w:left="0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rPr>
          <w:sz w:val="7"/>
          <w:szCs w:val="7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g4s.ee/ettevottest/uldinfo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