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1144913" cy="61937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913" cy="619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“Miks me oleme erinevad? Miks me oleme sarnased?”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Selles e-tunnis saad teada, et kuigi oleme kõik hästi erinevad, siis teineteisega lähemalt tutvudes saame teada, et meil on ka hästi palju sarnasusi. Aga 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rinevusi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ei pea pelgama, vaid tegelikult muudab see teistega koosolemise hoopis huvitavamaks, kui me oskame neid erinevuseid märgata, mõista ja väärtustada. </w:t>
      </w:r>
    </w:p>
    <w:p w:rsidR="00000000" w:rsidDel="00000000" w:rsidP="00000000" w:rsidRDefault="00000000" w:rsidRPr="00000000" w14:paraId="00000005">
      <w:pPr>
        <w:widowControl w:val="0"/>
        <w:shd w:fill="ffffff" w:val="clear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  <w:br w:type="textWrapping"/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joonista endast pilt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tee läbi mängulised tegevused klassis</w:t>
      </w:r>
    </w:p>
    <w:p w:rsidR="00000000" w:rsidDel="00000000" w:rsidP="00000000" w:rsidRDefault="00000000" w:rsidRPr="00000000" w14:paraId="00000009">
      <w:pPr>
        <w:widowControl w:val="0"/>
        <w:spacing w:after="200" w:line="24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ENNE OTSEÜLEKANDE VAATAMIST JOONISTA PILT</w:t>
      </w:r>
    </w:p>
    <w:p w:rsidR="00000000" w:rsidDel="00000000" w:rsidP="00000000" w:rsidRDefault="00000000" w:rsidRPr="00000000" w14:paraId="0000000B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Alustuseks joonista endast pilt ja mõtle, mis on sinus erilist. Pane see kas sõnadega alla kasti kirja või hoopis lisa see joonistusele märkide või kritseldustena.</w:t>
      </w:r>
    </w:p>
    <w:p w:rsidR="00000000" w:rsidDel="00000000" w:rsidP="00000000" w:rsidRDefault="00000000" w:rsidRPr="00000000" w14:paraId="0000000C">
      <w:pPr>
        <w:widowControl w:val="0"/>
        <w:spacing w:after="20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3471863" cy="46291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1863" cy="462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lineRule="auto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AJAL KÜSI KÜSIMUSI</w:t>
      </w:r>
    </w:p>
    <w:p w:rsidR="00000000" w:rsidDel="00000000" w:rsidP="00000000" w:rsidRDefault="00000000" w:rsidRPr="00000000" w14:paraId="0000000E">
      <w:pPr>
        <w:widowControl w:val="0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sz w:val="20"/>
          <w:szCs w:val="20"/>
          <w:rtl w:val="0"/>
        </w:rPr>
        <w:t xml:space="preserve">t saada vastuseid enda jaoks olulistele küsimustele, saad otseülekande ajal esinejale küsimusi esitada. Selleks ütle oma küsimus õpetajale, kes selle esinejale edastab.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JÄREL TEHKE KLASSIS LÄBI MÄNG</w:t>
      </w:r>
    </w:p>
    <w:p w:rsidR="00000000" w:rsidDel="00000000" w:rsidP="00000000" w:rsidRDefault="00000000" w:rsidRPr="00000000" w14:paraId="00000012">
      <w:pPr>
        <w:widowControl w:val="0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Moodustage klassis ring ning kuulake õpetaja juhtnööre.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LISAÜLESANNE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Nüüd joonista siia alla sina koos oma parima sõbra või õe-vennaga. Joonista, mis on teil samasugust ja mis on teil erinevat. Kasuta kujutlusvõimet! Õiget ja valet vastust ei ole!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