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E-TUND – KOHTUME ÜHISES VIRTUAALSES KLASSIRUUMIS      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-749.5275590551165"/>
        <w:jc w:val="right"/>
        <w:rPr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811461" cy="40573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1461" cy="405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TUNNIKAVA #484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0"/>
        <w:gridCol w:w="7815"/>
        <w:tblGridChange w:id="0">
          <w:tblGrid>
            <w:gridCol w:w="2040"/>
            <w:gridCol w:w="7815"/>
          </w:tblGrid>
        </w:tblGridChange>
      </w:tblGrid>
      <w:tr>
        <w:trPr>
          <w:cantSplit w:val="0"/>
          <w:trHeight w:val="454.14062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Tunni teema: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#cancelculture: tühistamine või vastutusele võtmine?</w:t>
            </w:r>
          </w:p>
        </w:tc>
      </w:tr>
      <w:tr>
        <w:trPr>
          <w:cantSplit w:val="0"/>
          <w:trHeight w:val="454.14062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Külalisõpetaja: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4rvsw6wj7erd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Maria Murumaa-Mengel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TÜ meediauuringute kaasprofessor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.14062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Õpilased: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10.–12. klass</w:t>
            </w:r>
          </w:p>
        </w:tc>
      </w:tr>
      <w:tr>
        <w:trPr>
          <w:cantSplit w:val="0"/>
          <w:trHeight w:val="957.42187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Tunni õpieesmärk: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Õpilane mõistab, miks “tühistamiskultuur” mõistena on probleemne, oskab tuua näiteid “tühistamiskampaaniatest” ning teab mõnda ühiskondlikku laiemat mõju, mis “tühistamiskultuuri” levikuga võivad kaasneda.</w:t>
            </w:r>
          </w:p>
        </w:tc>
      </w:tr>
      <w:tr>
        <w:trPr>
          <w:cantSplit w:val="0"/>
          <w:trHeight w:val="454.14062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Seos RÕK-iga: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digipädevus, meediapädevus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8.4960937499998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1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 45-minutilise tunni ülesehitus: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        5 min                                                                 20 + 5 min                                                                       15 min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ettevalmistus ja häälestus                     ülekanne + küsimused külalisõpetajale                         õpilaste iseseisev töö klassis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4.20898437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Tunni teema taust: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“Tühistamine” on sõna, mida visatakse siia ja sinna üsna hooletult. E-tunnis vaatleme koos Tartu Ülikooli meediauuringute kaasprofessori Maria Murumaa-Mengeliga, kuidas “tühistamiskultuuri” sõna alla on täna koondunud palju erinevat: inimeste ja brändide vastutuselevõtt, ja veebihäbistamine, aga ka meelelahutuslik trollimine ja kogukonna kuuluvustunne.</w:t>
            </w:r>
          </w:p>
        </w:tc>
      </w:tr>
      <w:tr>
        <w:trPr>
          <w:cantSplit w:val="0"/>
          <w:trHeight w:val="814.20898437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Häälestus: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Kirjuta iga tähe juurde sõna, mis seostub sul tühistamiskultuuriga. Näidised on ette tehtud.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Tunnikavas esitatud sõnad on lihtsalt näiteks, õpilased võivad tuua täiesti teisi näiteid. 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200"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Tõrjuma</w:t>
              <w:br w:type="textWrapping"/>
              <w:t xml:space="preserve">Ülekohus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br w:type="textWrapping"/>
              <w:t xml:space="preserve">Häbistama</w:t>
              <w:br w:type="textWrapping"/>
              <w:t xml:space="preserve">Ignoreerimine</w:t>
              <w:br w:type="textWrapping"/>
              <w:t xml:space="preserve">Solvangud</w:t>
              <w:br w:type="textWrapping"/>
              <w:t xml:space="preserve">Tagakiusamine</w:t>
              <w:br w:type="textWrapping"/>
              <w:t xml:space="preserve">Avalikkus</w:t>
              <w:br w:type="textWrapping"/>
              <w:t xml:space="preserve">Manipuleerima</w:t>
              <w:br w:type="textWrapping"/>
              <w:t xml:space="preserve">Inimesed</w:t>
              <w:br w:type="textWrapping"/>
              <w:t xml:space="preserve">Narrimine</w:t>
              <w:br w:type="textWrapping"/>
              <w:t xml:space="preserve">Ebasõbralikkus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4.20898437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Õpilaste iseseisev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töö: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Style w:val="Heading1"/>
              <w:keepNext w:val="1"/>
              <w:keepLines w:val="0"/>
              <w:spacing w:after="0" w:before="0" w:line="240" w:lineRule="auto"/>
              <w:ind w:right="221.45669291338663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Töötada koos paarilisega ja arutleda järgmiste küsimuste üle: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Style w:val="Heading1"/>
              <w:keepNext w:val="1"/>
              <w:keepLines w:val="0"/>
              <w:spacing w:after="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7g703f7hn3wu" w:id="4"/>
            <w:bookmarkEnd w:id="4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1) Arutlege paarilisega ja tooge kaks näidet “tühistamiskampaaniatest”, mille keskmes on olnud mõni konkreetne inimene (mitte bränd või organisatsioon). Näited võivad olla nii Eestist kui välismaalt. </w:t>
            </w:r>
          </w:p>
          <w:p w:rsidR="00000000" w:rsidDel="00000000" w:rsidP="00000000" w:rsidRDefault="00000000" w:rsidRPr="00000000" w14:paraId="00000021">
            <w:pPr>
              <w:pStyle w:val="Heading1"/>
              <w:keepNext w:val="1"/>
              <w:keepLines w:val="0"/>
              <w:spacing w:after="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83o2taib419b" w:id="5"/>
            <w:bookmarkEnd w:id="5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näide 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22">
            <w:pPr>
              <w:pStyle w:val="Heading1"/>
              <w:keepNext w:val="1"/>
              <w:keepLines w:val="0"/>
              <w:spacing w:after="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xzc87eo9rdr" w:id="6"/>
            <w:bookmarkEnd w:id="6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 näide 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1"/>
              <w:keepNext w:val="1"/>
              <w:keepLines w:val="0"/>
              <w:spacing w:after="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nbc3uu4jxxc6" w:id="7"/>
            <w:bookmarkEnd w:id="7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1.2) Mis oli see keskne väärtus või sotsiaalne norm, mille rikkumise ja/või mitte väärtustamise tõttu neid inimesi avalikult hukka mõisteti? </w:t>
            </w:r>
          </w:p>
          <w:p w:rsidR="00000000" w:rsidDel="00000000" w:rsidP="00000000" w:rsidRDefault="00000000" w:rsidRPr="00000000" w14:paraId="00000025">
            <w:pPr>
              <w:pStyle w:val="Heading1"/>
              <w:keepNext w:val="1"/>
              <w:keepLines w:val="0"/>
              <w:spacing w:after="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5p9lzi77catl" w:id="8"/>
            <w:bookmarkEnd w:id="8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näide 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26">
            <w:pPr>
              <w:pStyle w:val="Heading1"/>
              <w:keepNext w:val="1"/>
              <w:keepLines w:val="0"/>
              <w:spacing w:after="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8rhetl9c50nh" w:id="9"/>
            <w:bookmarkEnd w:id="9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 näide 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Style w:val="Heading1"/>
              <w:keepNext w:val="0"/>
              <w:keepLines w:val="0"/>
              <w:spacing w:after="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i05h12xcs4yx" w:id="10"/>
            <w:bookmarkEnd w:id="1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1.3) Mida teie arvates nende tühistamiskampaaniatega saavutada taheti ja mis nendest inimestes sai?</w:t>
            </w:r>
          </w:p>
          <w:p w:rsidR="00000000" w:rsidDel="00000000" w:rsidP="00000000" w:rsidRDefault="00000000" w:rsidRPr="00000000" w14:paraId="00000029">
            <w:pPr>
              <w:pStyle w:val="Heading1"/>
              <w:keepNext w:val="0"/>
              <w:keepLines w:val="0"/>
              <w:spacing w:after="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2korig0wnzr" w:id="11"/>
            <w:bookmarkEnd w:id="1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näide 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2A">
            <w:pPr>
              <w:pStyle w:val="Heading1"/>
              <w:keepNext w:val="0"/>
              <w:keepLines w:val="0"/>
              <w:spacing w:after="300" w:before="0" w:line="240" w:lineRule="auto"/>
              <w:ind w:right="221.45669291338663"/>
              <w:rPr/>
            </w:pPr>
            <w:bookmarkStart w:colFirst="0" w:colLast="0" w:name="_heading=h.fszqqphzqb0i" w:id="12"/>
            <w:bookmarkEnd w:id="1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 näide ……………………………………………………………………………………..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4.20898437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Võimalikud lisamaterjalid: </w:t>
            </w:r>
          </w:p>
        </w:tc>
        <w:tc>
          <w:tcPr/>
          <w:p w:rsidR="00000000" w:rsidDel="00000000" w:rsidP="00000000" w:rsidRDefault="00000000" w:rsidRPr="00000000" w14:paraId="0000002C">
            <w:pPr>
              <w:pStyle w:val="Heading1"/>
              <w:keepNext w:val="0"/>
              <w:keepLines w:val="0"/>
              <w:spacing w:after="300" w:before="0" w:line="240" w:lineRule="auto"/>
              <w:ind w:right="221.45669291338663"/>
              <w:rPr/>
            </w:pPr>
            <w:bookmarkStart w:colFirst="0" w:colLast="0" w:name="_heading=h.3cl6zivmmhui" w:id="13"/>
            <w:bookmarkEnd w:id="13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Digitehnoloogiatest laiemalt: https://inimareng.ee/digitehnoloogiad-ja-vaimne-heaolu/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Style w:val="Heading1"/>
              <w:keepNext w:val="0"/>
              <w:keepLines w:val="0"/>
              <w:spacing w:after="30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8nqn4f6vwzol" w:id="14"/>
            <w:bookmarkEnd w:id="14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Müürilehes: https://www.muurileht.ee/puust-ja-punaseks-tuhistamiskultuur/</w:t>
            </w:r>
          </w:p>
          <w:p w:rsidR="00000000" w:rsidDel="00000000" w:rsidP="00000000" w:rsidRDefault="00000000" w:rsidRPr="00000000" w14:paraId="0000002E">
            <w:pPr>
              <w:pStyle w:val="Heading1"/>
              <w:keepNext w:val="0"/>
              <w:keepLines w:val="0"/>
              <w:spacing w:after="30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d0ombbhqs2e" w:id="15"/>
            <w:bookmarkEnd w:id="15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Pung (2022) bakalaureusetöö “Eesti teismeliste sotsiaalmeediakasutajate hoiakud seoses avaliku häbistamise ja nn „tühistamiskultuuriga“”: https://dspace.ut.ee/server/api/core/bitstreams/8f460357-9f1d-4605-a701-dc3ac6b89555/content </w:t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* Tunnikava on loodud selleks, et pakkuda õpetajatele välja erinevaid variante õpilaste aktiivseks kaasamiseks tunni teemasse. Tunnikava ei pea tingimata kasutama.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76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dWJvMp0izzueis/K7HdRoPb9KQ==">CgMxLjAyCGguZ2pkZ3hzMg5oLjRydnN3NndqN2VyZDIJaC4zMGowemxsMgloLjFmb2I5dGUyDmguN2c3MDNmN2huM3d1Mg5oLjgzbzJ0YWliNDE5YjINaC54emM4N2VvOXJkcjIOaC5uYmMzdXU0anh4YzYyDmguNXA5bHppNzdjYXRsMg5oLjhyaGV0bDljNTBuaDIOaC5pMDVoMTJ4Y3M0eXgyDWguMmtvcmlnMHduenIyDmguZnN6cXFwaHpxYjBpMg5oLjNjbDZ6aXZtbWh1aTIOaC44bnFuNGY2dnd6b2wyDmguZ2Qwb21iYmhxczJlOAByITFzT3hnc1l5MnJCaFpncWlyTDhBZEM5Nmp2eE55bU9j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