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#487</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Kuidas aitab Euroopa Parlament kliimakriisi lahendada?</w:t>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b w:val="1"/>
                <w:sz w:val="20"/>
                <w:szCs w:val="20"/>
                <w:rtl w:val="0"/>
              </w:rPr>
              <w:t xml:space="preserve">Jaak Madison </w:t>
            </w:r>
            <w:r w:rsidDel="00000000" w:rsidR="00000000" w:rsidRPr="00000000">
              <w:rPr>
                <w:rFonts w:ascii="Calibri" w:cs="Calibri" w:eastAsia="Calibri" w:hAnsi="Calibri"/>
                <w:sz w:val="20"/>
                <w:szCs w:val="20"/>
                <w:rtl w:val="0"/>
              </w:rPr>
              <w:t xml:space="preserve">ja</w:t>
            </w:r>
            <w:r w:rsidDel="00000000" w:rsidR="00000000" w:rsidRPr="00000000">
              <w:rPr>
                <w:rFonts w:ascii="Calibri" w:cs="Calibri" w:eastAsia="Calibri" w:hAnsi="Calibri"/>
                <w:b w:val="1"/>
                <w:sz w:val="20"/>
                <w:szCs w:val="20"/>
                <w:rtl w:val="0"/>
              </w:rPr>
              <w:t xml:space="preserve"> Urmas Paet</w:t>
            </w:r>
            <w:r w:rsidDel="00000000" w:rsidR="00000000" w:rsidRPr="00000000">
              <w:rPr>
                <w:rFonts w:ascii="Calibri" w:cs="Calibri" w:eastAsia="Calibri" w:hAnsi="Calibri"/>
                <w:sz w:val="20"/>
                <w:szCs w:val="20"/>
                <w:rtl w:val="0"/>
              </w:rPr>
              <w:t xml:space="preserve">, Euroopa Parlamendi liikmed</w:t>
            </w:r>
          </w:p>
          <w:p w:rsidR="00000000" w:rsidDel="00000000" w:rsidP="00000000" w:rsidRDefault="00000000" w:rsidRPr="00000000" w14:paraId="00000009">
            <w:pPr>
              <w:widowControl w:val="0"/>
              <w:spacing w:line="240" w:lineRule="auto"/>
              <w:rPr>
                <w:rFonts w:ascii="Calibri" w:cs="Calibri" w:eastAsia="Calibri" w:hAnsi="Calibri"/>
                <w:sz w:val="20"/>
                <w:szCs w:val="20"/>
              </w:rPr>
            </w:pPr>
            <w:bookmarkStart w:colFirst="0" w:colLast="0" w:name="_heading=h.v912efljnhyl" w:id="2"/>
            <w:bookmarkEnd w:id="2"/>
            <w:r w:rsidDel="00000000" w:rsidR="00000000" w:rsidRPr="00000000">
              <w:rPr>
                <w:rFonts w:ascii="Calibri" w:cs="Calibri" w:eastAsia="Calibri" w:hAnsi="Calibri"/>
                <w:sz w:val="20"/>
                <w:szCs w:val="20"/>
                <w:rtl w:val="0"/>
              </w:rPr>
              <w:t xml:space="preserve">moderaator </w:t>
            </w:r>
            <w:r w:rsidDel="00000000" w:rsidR="00000000" w:rsidRPr="00000000">
              <w:rPr>
                <w:rFonts w:ascii="Calibri" w:cs="Calibri" w:eastAsia="Calibri" w:hAnsi="Calibri"/>
                <w:b w:val="1"/>
                <w:sz w:val="20"/>
                <w:szCs w:val="20"/>
                <w:rtl w:val="0"/>
              </w:rPr>
              <w:t xml:space="preserve">Helen Haamer</w:t>
            </w:r>
            <w:r w:rsidDel="00000000" w:rsidR="00000000" w:rsidRPr="00000000">
              <w:rPr>
                <w:rFonts w:ascii="Calibri" w:cs="Calibri" w:eastAsia="Calibri" w:hAnsi="Calibri"/>
                <w:sz w:val="20"/>
                <w:szCs w:val="20"/>
                <w:rtl w:val="0"/>
              </w:rPr>
              <w:t xml:space="preserve">, Eesti Väitlusselts</w:t>
            </w:r>
          </w:p>
        </w:tc>
      </w:tr>
      <w:tr>
        <w:trPr>
          <w:cantSplit w:val="0"/>
          <w:trHeight w:val="454.140625" w:hRule="atLeast"/>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klass</w:t>
            </w:r>
          </w:p>
        </w:tc>
      </w:tr>
      <w:tr>
        <w:trPr>
          <w:cantSplit w:val="0"/>
          <w:trHeight w:val="454.140625"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oskab nimetada muudatusi, mida on Euroopa Parlament oma lõppeval tööperioodil läbi viinud ning teab, kuidas need on mõjutanud Eesti elu. </w:t>
            </w:r>
          </w:p>
        </w:tc>
      </w:tr>
      <w:tr>
        <w:trPr>
          <w:cantSplit w:val="0"/>
          <w:trHeight w:val="454.140625" w:hRule="atLeast"/>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sotsiaalne ja kodanikupädevus, rohepädevus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3">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5">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6">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Euroopa Parlament võtab vastu õigusakte, mis mõjutavad kõiki Euroopa Liidu elanikke. Euroopa Liidu eesmärgiks on 2030. aastaks vähendada kasvuhoonegaaside netoheidet ning saavutada kliimaneutraalsus 2050. aastaks. Liikmesriigina on Eesti võtnud samad eesmärgid.</w:t>
            </w:r>
          </w:p>
          <w:p w:rsidR="00000000" w:rsidDel="00000000" w:rsidP="00000000" w:rsidRDefault="00000000" w:rsidRPr="00000000" w14:paraId="00000017">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Sellel korral on e-tunnis külas Euroopa Parlamendi liikmed Jaak Madison ja Urmas Paet, kes räägivad, kas kliimaneutraalsus ja kasvuhoonegaaside netoheite vähendamine on üldse saavutatavad, kuidas on Euroopa Parlamendis kliima osas vastu võetud otsused mõjutanud Eesti elu ning kas ja mida peaks tegema, et seatud eesmärke saavutada.</w:t>
            </w:r>
          </w:p>
          <w:p w:rsidR="00000000" w:rsidDel="00000000" w:rsidP="00000000" w:rsidRDefault="00000000" w:rsidRPr="00000000" w14:paraId="00000018">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Tundi modereerib Helen Haamer Eesti Väitlusseltsist.</w:t>
            </w:r>
          </w:p>
        </w:tc>
      </w:tr>
      <w:tr>
        <w:trPr>
          <w:cantSplit w:val="0"/>
          <w:trHeight w:val="814.208984375" w:hRule="atLeast"/>
          <w:tblHeader w:val="0"/>
        </w:trPr>
        <w:tc>
          <w:tcPr/>
          <w:p w:rsidR="00000000" w:rsidDel="00000000" w:rsidP="00000000" w:rsidRDefault="00000000" w:rsidRPr="00000000" w14:paraId="00000019">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A">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B">
            <w:pPr>
              <w:shd w:fill="ffffff" w:val="clear"/>
              <w:spacing w:line="240" w:lineRule="auto"/>
              <w:jc w:val="both"/>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Euroopa noorteportaalis saavad noored üle Euroopa avaldada arvamust erinevate teemade kohta. Loe järgnevaid väiteid kliima ja keskkonna teemadel ja märgi, millisel seisukohal oled sina</w:t>
            </w:r>
            <w:r w:rsidDel="00000000" w:rsidR="00000000" w:rsidRPr="00000000">
              <w:rPr>
                <w:rFonts w:ascii="Calibri" w:cs="Calibri" w:eastAsia="Calibri" w:hAnsi="Calibri"/>
                <w:sz w:val="18"/>
                <w:szCs w:val="18"/>
                <w:rtl w:val="0"/>
              </w:rPr>
              <w:t xml:space="preserve">. </w:t>
            </w:r>
          </w:p>
          <w:tbl>
            <w:tblPr>
              <w:tblStyle w:val="Table2"/>
              <w:tblW w:w="7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840"/>
              <w:gridCol w:w="840"/>
              <w:gridCol w:w="840"/>
              <w:tblGridChange w:id="0">
                <w:tblGrid>
                  <w:gridCol w:w="5100"/>
                  <w:gridCol w:w="840"/>
                  <w:gridCol w:w="840"/>
                  <w:gridCol w:w="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76" w:lineRule="auto"/>
                    <w:jc w:val="center"/>
                    <w:rPr>
                      <w:rFonts w:ascii="Calibri" w:cs="Calibri" w:eastAsia="Calibri" w:hAnsi="Calibri"/>
                      <w:color w:val="343736"/>
                      <w:sz w:val="18"/>
                      <w:szCs w:val="18"/>
                    </w:rPr>
                  </w:pPr>
                  <w:r w:rsidDel="00000000" w:rsidR="00000000" w:rsidRPr="00000000">
                    <w:rPr>
                      <w:rFonts w:ascii="Calibri" w:cs="Calibri" w:eastAsia="Calibri" w:hAnsi="Calibri"/>
                      <w:color w:val="343736"/>
                      <w:sz w:val="18"/>
                      <w:szCs w:val="18"/>
                      <w:rtl w:val="0"/>
                    </w:rPr>
                    <w:t xml:space="preserve">VÄIDE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NÕUS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NII JA NAA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EI OLE NÕUS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color w:val="343736"/>
                      <w:sz w:val="18"/>
                      <w:szCs w:val="18"/>
                      <w:rtl w:val="0"/>
                    </w:rPr>
                    <w:t xml:space="preserve">Oluline on riigil ise toitu kasvatada, et mitte sõltuda teistest riikidest.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color w:val="343736"/>
                      <w:sz w:val="18"/>
                      <w:szCs w:val="18"/>
                      <w:rtl w:val="0"/>
                    </w:rPr>
                    <w:t xml:space="preserve">Keskkonna päästmisega on juba hiljaks jäädud. Meetmed oleks pidanud tarvitusele võtma juba vähemalt kümme aastat tagasi.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color w:val="343736"/>
                      <w:sz w:val="18"/>
                      <w:szCs w:val="18"/>
                      <w:rtl w:val="0"/>
                    </w:rPr>
                    <w:t xml:space="preserve">Peaksime kasutama rohkem rohelist energiat, nt päikesepaneele.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color w:val="343736"/>
                      <w:sz w:val="18"/>
                      <w:szCs w:val="18"/>
                      <w:rtl w:val="0"/>
                    </w:rPr>
                    <w:t xml:space="preserve">Kütusehinnad peaksid olema soodsamad.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color w:val="343736"/>
                      <w:sz w:val="18"/>
                      <w:szCs w:val="18"/>
                      <w:rtl w:val="0"/>
                    </w:rPr>
                    <w:t xml:space="preserve">Me peaksime planeeti päästma isegi siis, kui see muudab meie elu ebamugavamaks.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color w:val="343736"/>
                      <w:sz w:val="18"/>
                      <w:szCs w:val="18"/>
                      <w:rtl w:val="0"/>
                    </w:rPr>
                    <w:t xml:space="preserve">Kliimamuutused on hetkel Euroopa suurim probleem.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color w:val="343736"/>
                      <w:sz w:val="18"/>
                      <w:szCs w:val="18"/>
                      <w:rtl w:val="0"/>
                    </w:rPr>
                    <w:t xml:space="preserve">Ma arvan, et peaksime rohkem mõtlema tuumaenergia kasutuselevõtule.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color w:val="343736"/>
                      <w:sz w:val="18"/>
                      <w:szCs w:val="18"/>
                      <w:rtl w:val="0"/>
                    </w:rPr>
                    <w:t xml:space="preserve">Kliimaprobleeme peavad lahendama kõik Euroopa riigid ühtemoodi.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color w:val="343736"/>
                      <w:sz w:val="18"/>
                      <w:szCs w:val="18"/>
                      <w:rtl w:val="0"/>
                    </w:rPr>
                    <w:t xml:space="preserve">Peame loobuma kilekottide kasutamisest.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color w:val="343736"/>
                      <w:sz w:val="18"/>
                      <w:szCs w:val="18"/>
                      <w:rtl w:val="0"/>
                    </w:rPr>
                    <w:t xml:space="preserve">Me peame julgustama inimesi autodest loobuma.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48">
            <w:pPr>
              <w:shd w:fill="ffffff" w:val="clear"/>
              <w:jc w:val="both"/>
              <w:rPr>
                <w:rFonts w:ascii="Calibri" w:cs="Calibri" w:eastAsia="Calibri" w:hAnsi="Calibri"/>
                <w:sz w:val="18"/>
                <w:szCs w:val="18"/>
              </w:rPr>
            </w:pP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49">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4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4B">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Hinda tunni alguses loetud väiteid. Kas sinu seisukohad jäid samaks või midagi muutus?</w:t>
            </w:r>
          </w:p>
          <w:p w:rsidR="00000000" w:rsidDel="00000000" w:rsidP="00000000" w:rsidRDefault="00000000" w:rsidRPr="00000000" w14:paraId="0000004C">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D">
            <w:pPr>
              <w:widowControl w:val="0"/>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2) Õpilased peavad koos paarilisega kirja panema 3 kliima ja keskkonnaga seotud otsust, mida Euroopa Parlament peaks nende arvates oma uuel tööperioodil 2024–2029 vastu võtma. Lisaks märkida juurde, miks oleks just neid otsuseid vaja vastu võtta. Kui jääb aega, võiks klassiruumis arutleda, milliseid otsuseid keegi oluliseks peab.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4E">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4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uheskoos.eu - </w:t>
            </w:r>
            <w:hyperlink r:id="rId8">
              <w:r w:rsidDel="00000000" w:rsidR="00000000" w:rsidRPr="00000000">
                <w:rPr>
                  <w:rFonts w:ascii="Calibri" w:cs="Calibri" w:eastAsia="Calibri" w:hAnsi="Calibri"/>
                  <w:color w:val="1155cc"/>
                  <w:sz w:val="20"/>
                  <w:szCs w:val="20"/>
                  <w:u w:val="single"/>
                  <w:rtl w:val="0"/>
                </w:rPr>
                <w:t xml:space="preserve">https://together.europarl.europa.eu/et/</w:t>
              </w:r>
            </w:hyperlink>
            <w:r w:rsidDel="00000000" w:rsidR="00000000" w:rsidRPr="00000000">
              <w:rPr>
                <w:rtl w:val="0"/>
              </w:rPr>
            </w:r>
          </w:p>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Euroopa noorteportaal - </w:t>
            </w:r>
            <w:hyperlink r:id="rId9">
              <w:r w:rsidDel="00000000" w:rsidR="00000000" w:rsidRPr="00000000">
                <w:rPr>
                  <w:rFonts w:ascii="Calibri" w:cs="Calibri" w:eastAsia="Calibri" w:hAnsi="Calibri"/>
                  <w:color w:val="1155cc"/>
                  <w:sz w:val="20"/>
                  <w:szCs w:val="20"/>
                  <w:u w:val="single"/>
                  <w:rtl w:val="0"/>
                </w:rPr>
                <w:t xml:space="preserve">https://youth.europa.eu/home_et</w:t>
              </w:r>
            </w:hyperlink>
            <w:r w:rsidDel="00000000" w:rsidR="00000000" w:rsidRPr="00000000">
              <w:rPr>
                <w:rtl w:val="0"/>
              </w:rPr>
            </w:r>
          </w:p>
          <w:p w:rsidR="00000000" w:rsidDel="00000000" w:rsidP="00000000" w:rsidRDefault="00000000" w:rsidRPr="00000000" w14:paraId="0000005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Euroopa noorteportaali hääleplatvorm - </w:t>
            </w:r>
            <w:hyperlink r:id="rId10">
              <w:r w:rsidDel="00000000" w:rsidR="00000000" w:rsidRPr="00000000">
                <w:rPr>
                  <w:rFonts w:ascii="Calibri" w:cs="Calibri" w:eastAsia="Calibri" w:hAnsi="Calibri"/>
                  <w:color w:val="1155cc"/>
                  <w:sz w:val="20"/>
                  <w:szCs w:val="20"/>
                  <w:u w:val="single"/>
                  <w:rtl w:val="0"/>
                </w:rPr>
                <w:t xml:space="preserve">https://voices.youth.europa.eu/#/</w:t>
              </w:r>
            </w:hyperlink>
            <w:r w:rsidDel="00000000" w:rsidR="00000000" w:rsidRPr="00000000">
              <w:rPr>
                <w:rtl w:val="0"/>
              </w:rPr>
            </w:r>
          </w:p>
          <w:p w:rsidR="00000000" w:rsidDel="00000000" w:rsidP="00000000" w:rsidRDefault="00000000" w:rsidRPr="00000000" w14:paraId="0000005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EP tegevust tutvustavad videod - </w:t>
            </w:r>
            <w:hyperlink r:id="rId11">
              <w:r w:rsidDel="00000000" w:rsidR="00000000" w:rsidRPr="00000000">
                <w:rPr>
                  <w:rFonts w:ascii="Calibri" w:cs="Calibri" w:eastAsia="Calibri" w:hAnsi="Calibri"/>
                  <w:color w:val="1155cc"/>
                  <w:highlight w:val="white"/>
                  <w:u w:val="single"/>
                  <w:rtl w:val="0"/>
                </w:rPr>
                <w:t xml:space="preserve">https://multimedia.europarl.europa.eu/et/topic/graphics-and-infographics_27313</w:t>
              </w:r>
            </w:hyperlink>
            <w:r w:rsidDel="00000000" w:rsidR="00000000" w:rsidRPr="00000000">
              <w:rPr>
                <w:rtl w:val="0"/>
              </w:rPr>
            </w:r>
          </w:p>
        </w:tc>
      </w:tr>
    </w:tbl>
    <w:p w:rsidR="00000000" w:rsidDel="00000000" w:rsidP="00000000" w:rsidRDefault="00000000" w:rsidRPr="00000000" w14:paraId="0000005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18"/>
          <w:szCs w:val="18"/>
          <w:rtl w:val="0"/>
        </w:rPr>
        <w:t xml:space="preserve">* Tunnikava on loodud selleks, et pakkuda õpetajatele välja erinevaid variante õpilaste aktiivseks kaasamiseks tunni teemasse. Tunnikava ei pea tingimata kasutama.</w:t>
      </w:r>
      <w:r w:rsidDel="00000000" w:rsidR="00000000" w:rsidRPr="00000000">
        <w:rPr>
          <w:rFonts w:ascii="Calibri" w:cs="Calibri" w:eastAsia="Calibri" w:hAnsi="Calibri"/>
          <w:b w:val="1"/>
          <w:sz w:val="20"/>
          <w:szCs w:val="20"/>
          <w:rtl w:val="0"/>
        </w:rPr>
        <w:br w:type="textWrapping"/>
        <w:br w:type="textWrapp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400050</wp:posOffset>
            </wp:positionH>
            <wp:positionV relativeFrom="paragraph">
              <wp:posOffset>442913</wp:posOffset>
            </wp:positionV>
            <wp:extent cx="1004888" cy="814593"/>
            <wp:effectExtent b="0" l="0" r="0" t="0"/>
            <wp:wrapNone/>
            <wp:docPr id="3"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004888" cy="81459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2055975</wp:posOffset>
            </wp:positionH>
            <wp:positionV relativeFrom="paragraph">
              <wp:posOffset>471488</wp:posOffset>
            </wp:positionV>
            <wp:extent cx="1614488" cy="768434"/>
            <wp:effectExtent b="0" l="0" r="0" t="0"/>
            <wp:wrapNone/>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614488" cy="76843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3952875</wp:posOffset>
            </wp:positionH>
            <wp:positionV relativeFrom="paragraph">
              <wp:posOffset>590550</wp:posOffset>
            </wp:positionV>
            <wp:extent cx="2134964" cy="533741"/>
            <wp:effectExtent b="0" l="0" r="0" t="0"/>
            <wp:wrapNone/>
            <wp:docPr id="6"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134964" cy="533741"/>
                    </a:xfrm>
                    <a:prstGeom prst="rect"/>
                    <a:ln/>
                  </pic:spPr>
                </pic:pic>
              </a:graphicData>
            </a:graphic>
          </wp:anchor>
        </w:drawing>
      </w:r>
    </w:p>
    <w:p w:rsidR="00000000" w:rsidDel="00000000" w:rsidP="00000000" w:rsidRDefault="00000000" w:rsidRPr="00000000" w14:paraId="0000005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ultimedia.europarl.europa.eu/et/topic/graphics-and-infographics_27313" TargetMode="External"/><Relationship Id="rId10" Type="http://schemas.openxmlformats.org/officeDocument/2006/relationships/hyperlink" Target="https://voices.youth.europa.eu/#/" TargetMode="External"/><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h.europa.eu/home_et" TargetMode="Externa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ogether.europarl.europa.eu/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tYSMH8Uit/ziCaD9ZaqvB0AcDg==">CgMxLjAyCGguZ2pkZ3hzMgloLjMwajB6bGwyDmgudjkxMmVmbGpuaHlsOAByITFiVElmWldjdGUyTFpKNnprRDBCR3BqNzFEMDJIMkdySg==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