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rFonts w:ascii="Calibri" w:cs="Calibri" w:eastAsia="Calibri" w:hAnsi="Calibri"/>
          <w:b w:val="1"/>
          <w:rtl w:val="0"/>
        </w:rPr>
        <w:t xml:space="preserve">E-TUND – KOHTUME ÜHISES VIRTUAALSES KLASSIRUUMIS       </w:t>
      </w:r>
      <w:r w:rsidDel="00000000" w:rsidR="00000000" w:rsidRPr="00000000">
        <w:rPr>
          <w:b w:val="1"/>
          <w:rtl w:val="0"/>
        </w:rPr>
        <w:t xml:space="preserve">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rFonts w:ascii="Roboto" w:cs="Roboto" w:eastAsia="Roboto" w:hAnsi="Roboto"/>
          <w:sz w:val="20"/>
          <w:szCs w:val="20"/>
          <w:highlight w:val="white"/>
        </w:rPr>
        <w:drawing>
          <wp:inline distB="114300" distT="114300" distL="114300" distR="114300">
            <wp:extent cx="811461" cy="40573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1461" cy="40573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TUNNIKAVA #486</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7815"/>
        <w:tblGridChange w:id="0">
          <w:tblGrid>
            <w:gridCol w:w="2040"/>
            <w:gridCol w:w="7815"/>
          </w:tblGrid>
        </w:tblGridChange>
      </w:tblGrid>
      <w:tr>
        <w:trPr>
          <w:cantSplit w:val="0"/>
          <w:trHeight w:val="454.14062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w:t>
            </w:r>
          </w:p>
        </w:tc>
        <w:tc>
          <w:tcPr/>
          <w:p w:rsidR="00000000" w:rsidDel="00000000" w:rsidP="00000000" w:rsidRDefault="00000000" w:rsidRPr="00000000" w14:paraId="00000006">
            <w:pPr>
              <w:pStyle w:val="Heading2"/>
              <w:keepNext w:val="0"/>
              <w:keepLines w:val="0"/>
              <w:widowControl w:val="0"/>
              <w:pBdr>
                <w:top w:color="000000" w:space="0" w:sz="0" w:val="none"/>
                <w:left w:color="000000" w:space="0" w:sz="0" w:val="none"/>
                <w:bottom w:color="000000" w:space="0" w:sz="0" w:val="none"/>
                <w:right w:color="000000" w:space="0" w:sz="0" w:val="none"/>
                <w:between w:color="000000" w:space="0" w:sz="0" w:val="none"/>
              </w:pBdr>
              <w:spacing w:after="0" w:before="0" w:line="240" w:lineRule="auto"/>
              <w:rPr>
                <w:rFonts w:ascii="Calibri" w:cs="Calibri" w:eastAsia="Calibri" w:hAnsi="Calibri"/>
                <w:b w:val="1"/>
                <w:sz w:val="20"/>
                <w:szCs w:val="20"/>
              </w:rPr>
            </w:pPr>
            <w:bookmarkStart w:colFirst="0" w:colLast="0" w:name="_heading=h.1nerg2t4mtbv" w:id="0"/>
            <w:bookmarkEnd w:id="0"/>
            <w:r w:rsidDel="00000000" w:rsidR="00000000" w:rsidRPr="00000000">
              <w:rPr>
                <w:rFonts w:ascii="Calibri" w:cs="Calibri" w:eastAsia="Calibri" w:hAnsi="Calibri"/>
                <w:b w:val="1"/>
                <w:color w:val="1c1e21"/>
                <w:sz w:val="20"/>
                <w:szCs w:val="20"/>
                <w:highlight w:val="white"/>
                <w:rtl w:val="0"/>
              </w:rPr>
              <w:t xml:space="preserve">Kuidas ära tunda hunti lambanahas?</w:t>
            </w:r>
            <w:r w:rsidDel="00000000" w:rsidR="00000000" w:rsidRPr="00000000">
              <w:rPr>
                <w:rtl w:val="0"/>
              </w:rPr>
            </w:r>
          </w:p>
        </w:tc>
      </w:tr>
      <w:tr>
        <w:trPr>
          <w:cantSplit w:val="0"/>
          <w:trHeight w:val="454.1406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Külalisõpetaja:</w:t>
            </w:r>
          </w:p>
        </w:tc>
        <w:tc>
          <w:tcPr/>
          <w:p w:rsidR="00000000" w:rsidDel="00000000" w:rsidP="00000000" w:rsidRDefault="00000000" w:rsidRPr="00000000" w14:paraId="00000008">
            <w:pPr>
              <w:widowControl w:val="0"/>
              <w:spacing w:line="240" w:lineRule="auto"/>
              <w:rPr>
                <w:rFonts w:ascii="Calibri" w:cs="Calibri" w:eastAsia="Calibri" w:hAnsi="Calibri"/>
                <w:b w:val="1"/>
                <w:sz w:val="20"/>
                <w:szCs w:val="20"/>
              </w:rPr>
            </w:pPr>
            <w:bookmarkStart w:colFirst="0" w:colLast="0" w:name="_heading=h.1fob9te" w:id="1"/>
            <w:bookmarkEnd w:id="1"/>
            <w:r w:rsidDel="00000000" w:rsidR="00000000" w:rsidRPr="00000000">
              <w:rPr>
                <w:rFonts w:ascii="Calibri" w:cs="Calibri" w:eastAsia="Calibri" w:hAnsi="Calibri"/>
                <w:color w:val="1d2129"/>
                <w:sz w:val="20"/>
                <w:szCs w:val="20"/>
                <w:highlight w:val="white"/>
                <w:rtl w:val="0"/>
              </w:rPr>
              <w:t xml:space="preserve">Diana Poudel, TÜ infovastupidavuse nooremteadur</w:t>
            </w:r>
            <w:r w:rsidDel="00000000" w:rsidR="00000000" w:rsidRPr="00000000">
              <w:rPr>
                <w:rtl w:val="0"/>
              </w:rPr>
            </w:r>
          </w:p>
        </w:tc>
      </w:tr>
      <w:tr>
        <w:trPr>
          <w:cantSplit w:val="0"/>
          <w:trHeight w:val="454.1406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Õpilased:</w:t>
            </w:r>
          </w:p>
        </w:tc>
        <w:tc>
          <w:tcPr/>
          <w:p w:rsidR="00000000" w:rsidDel="00000000" w:rsidP="00000000" w:rsidRDefault="00000000" w:rsidRPr="00000000" w14:paraId="0000000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 klass</w:t>
            </w:r>
          </w:p>
        </w:tc>
      </w:tr>
      <w:tr>
        <w:trPr>
          <w:cantSplit w:val="0"/>
          <w:trHeight w:val="454.140625"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Õpilane saab aru, kui lihtne on internetis kedagi teist teeselda ja miks on oluline võõraid sõpradeks mitte võtta.</w:t>
            </w:r>
          </w:p>
        </w:tc>
      </w:tr>
      <w:tr>
        <w:trPr>
          <w:cantSplit w:val="0"/>
          <w:trHeight w:val="454.140625" w:hRule="atLeast"/>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Seos RÕK-iga:</w:t>
            </w:r>
          </w:p>
        </w:tc>
        <w:tc>
          <w:tcPr/>
          <w:p w:rsidR="00000000" w:rsidDel="00000000" w:rsidP="00000000" w:rsidRDefault="00000000" w:rsidRPr="00000000" w14:paraId="0000000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20"/>
                <w:szCs w:val="20"/>
                <w:rtl w:val="0"/>
              </w:rPr>
              <w:t xml:space="preserve">digipädevus</w:t>
            </w:r>
            <w:r w:rsidDel="00000000" w:rsidR="00000000" w:rsidRPr="00000000">
              <w:rPr>
                <w:rtl w:val="0"/>
              </w:rPr>
            </w:r>
          </w:p>
        </w:tc>
      </w:tr>
      <w:tr>
        <w:trPr>
          <w:cantSplit w:val="0"/>
          <w:trHeight w:val="1118.4960937499998" w:hRule="atLeast"/>
          <w:tblHeader w:val="0"/>
        </w:trPr>
        <w:tc>
          <w:tcPr>
            <w:gridSpan w:val="2"/>
            <w:shd w:fill="efefef" w:val="clear"/>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45-minutilise tunni ülesehitus:</w:t>
            </w:r>
          </w:p>
          <w:p w:rsidR="00000000" w:rsidDel="00000000" w:rsidP="00000000" w:rsidRDefault="00000000" w:rsidRPr="00000000" w14:paraId="00000010">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5 min                                                                 15 + 5 min                                                                       20 min</w:t>
            </w:r>
          </w:p>
          <w:p w:rsidR="00000000" w:rsidDel="00000000" w:rsidP="00000000" w:rsidRDefault="00000000" w:rsidRPr="00000000" w14:paraId="0000001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ettevalmistus ja häälestus                     ülekanne + küsimused külalisõpetajale                         õpilaste iseseisev töö klassis</w:t>
            </w:r>
          </w:p>
          <w:p w:rsidR="00000000" w:rsidDel="00000000" w:rsidP="00000000" w:rsidRDefault="00000000" w:rsidRPr="00000000" w14:paraId="00000012">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4">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Tunni teema taust:</w:t>
            </w:r>
          </w:p>
        </w:tc>
        <w:tc>
          <w:tcPr/>
          <w:p w:rsidR="00000000" w:rsidDel="00000000" w:rsidP="00000000" w:rsidRDefault="00000000" w:rsidRPr="00000000" w14:paraId="00000015">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Väga paljud täiskasvanud ei kujuta isegi ette, kui palju suhtlevad algklassilapsed internetis. Kahjuks võetakse vastu ka sõbrakutseid tundmatutelt ning lastakse endale kingitusi teha. Selles külalistunnis tulebki juttu sellest, et miks ei tohi ka internetis võõraid usaldada.</w:t>
            </w:r>
          </w:p>
        </w:tc>
      </w:tr>
      <w:tr>
        <w:trPr>
          <w:cantSplit w:val="0"/>
          <w:trHeight w:val="814.208984375" w:hRule="atLeast"/>
          <w:tblHeader w:val="0"/>
        </w:trPr>
        <w:tc>
          <w:tcPr/>
          <w:p w:rsidR="00000000" w:rsidDel="00000000" w:rsidP="00000000" w:rsidRDefault="00000000" w:rsidRPr="00000000" w14:paraId="00000016">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Häälestus:</w:t>
            </w:r>
          </w:p>
          <w:p w:rsidR="00000000" w:rsidDel="00000000" w:rsidP="00000000" w:rsidRDefault="00000000" w:rsidRPr="00000000" w14:paraId="00000017">
            <w:pPr>
              <w:widowControl w:val="0"/>
              <w:spacing w:line="276"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18">
            <w:pPr>
              <w:shd w:fill="ffffff" w:val="clea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Vaadake klassiga multikat “Suur suu”: </w:t>
            </w:r>
            <w:hyperlink r:id="rId8">
              <w:r w:rsidDel="00000000" w:rsidR="00000000" w:rsidRPr="00000000">
                <w:rPr>
                  <w:rFonts w:ascii="Calibri" w:cs="Calibri" w:eastAsia="Calibri" w:hAnsi="Calibri"/>
                  <w:color w:val="1155cc"/>
                  <w:sz w:val="20"/>
                  <w:szCs w:val="20"/>
                  <w:u w:val="single"/>
                  <w:rtl w:val="0"/>
                </w:rPr>
                <w:t xml:space="preserve">https://www.youtube.com/watch?v=drGOrWMXSiI</w:t>
              </w:r>
            </w:hyperlink>
            <w:r w:rsidDel="00000000" w:rsidR="00000000" w:rsidRPr="00000000">
              <w:rPr>
                <w:rtl w:val="0"/>
              </w:rPr>
            </w:r>
          </w:p>
          <w:p w:rsidR="00000000" w:rsidDel="00000000" w:rsidP="00000000" w:rsidRDefault="00000000" w:rsidRPr="00000000" w14:paraId="00000019">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Seejärel arutlege koos, miks selline olukord tekkis ja laske õpilastel kirja panna, millist infot ei oleks Juss pidanud huntidele jagama.</w:t>
            </w:r>
          </w:p>
          <w:p w:rsidR="00000000" w:rsidDel="00000000" w:rsidP="00000000" w:rsidRDefault="00000000" w:rsidRPr="00000000" w14:paraId="0000001A">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Vastuste näited:</w:t>
            </w:r>
            <w:r w:rsidDel="00000000" w:rsidR="00000000" w:rsidRPr="00000000">
              <w:rPr>
                <w:rFonts w:ascii="Calibri" w:cs="Calibri" w:eastAsia="Calibri" w:hAnsi="Calibri"/>
                <w:sz w:val="20"/>
                <w:szCs w:val="20"/>
                <w:rtl w:val="0"/>
              </w:rPr>
              <w:t xml:space="preserve"> väärtuslikud esemed; pilt maja eest, kus on võimalik asukohta tutvustada; täiskasvanute eemalviibimine majast.</w:t>
            </w:r>
          </w:p>
          <w:p w:rsidR="00000000" w:rsidDel="00000000" w:rsidP="00000000" w:rsidRDefault="00000000" w:rsidRPr="00000000" w14:paraId="0000001B">
            <w:pPr>
              <w:shd w:fill="ffffff"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shd w:fill="ffffff"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Täiendavat infot, kuidas teemat algklassilapsele selgitada leiab Diana Poudeli raamatust “Turvaline internet. Digimaailma teejuht” , lk 64–65. Raamatut saab lugeda siit:  </w:t>
            </w:r>
            <w:hyperlink r:id="rId9">
              <w:r w:rsidDel="00000000" w:rsidR="00000000" w:rsidRPr="00000000">
                <w:rPr>
                  <w:rFonts w:ascii="Calibri" w:cs="Calibri" w:eastAsia="Calibri" w:hAnsi="Calibri"/>
                  <w:color w:val="1155cc"/>
                  <w:sz w:val="20"/>
                  <w:szCs w:val="20"/>
                  <w:u w:val="single"/>
                  <w:rtl w:val="0"/>
                </w:rPr>
                <w:t xml:space="preserve">https://dianapoudel.ee/wp-content/uploads/2024/01/Poudel-Turvaline-internet-Digimaailma-teejuht.pdf</w:t>
              </w:r>
            </w:hyperlink>
            <w:r w:rsidDel="00000000" w:rsidR="00000000" w:rsidRPr="00000000">
              <w:rPr>
                <w:rtl w:val="0"/>
              </w:rPr>
            </w:r>
          </w:p>
        </w:tc>
      </w:tr>
      <w:tr>
        <w:trPr>
          <w:cantSplit w:val="0"/>
          <w:trHeight w:val="814.208984375" w:hRule="atLeast"/>
          <w:tblHeader w:val="0"/>
        </w:trPr>
        <w:tc>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Õpilaste iseseisev</w:t>
            </w:r>
          </w:p>
          <w:p w:rsidR="00000000" w:rsidDel="00000000" w:rsidP="00000000" w:rsidRDefault="00000000" w:rsidRPr="00000000" w14:paraId="0000001E">
            <w:pPr>
              <w:widowControl w:val="0"/>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töö:</w:t>
            </w:r>
          </w:p>
        </w:tc>
        <w:tc>
          <w:tcPr/>
          <w:p w:rsidR="00000000" w:rsidDel="00000000" w:rsidP="00000000" w:rsidRDefault="00000000" w:rsidRPr="00000000" w14:paraId="0000001F">
            <w:pPr>
              <w:pStyle w:val="Heading1"/>
              <w:keepNext w:val="0"/>
              <w:keepLines w:val="0"/>
              <w:spacing w:after="300" w:before="0" w:line="240" w:lineRule="auto"/>
              <w:ind w:right="221.45669291338663"/>
              <w:rPr>
                <w:rFonts w:ascii="Calibri" w:cs="Calibri" w:eastAsia="Calibri" w:hAnsi="Calibri"/>
                <w:b w:val="1"/>
                <w:sz w:val="20"/>
                <w:szCs w:val="20"/>
              </w:rPr>
            </w:pPr>
            <w:bookmarkStart w:colFirst="0" w:colLast="0" w:name="_heading=h.1fob9te" w:id="1"/>
            <w:bookmarkEnd w:id="1"/>
            <w:r w:rsidDel="00000000" w:rsidR="00000000" w:rsidRPr="00000000">
              <w:rPr>
                <w:rFonts w:ascii="Calibri" w:cs="Calibri" w:eastAsia="Calibri" w:hAnsi="Calibri"/>
                <w:b w:val="1"/>
                <w:sz w:val="20"/>
                <w:szCs w:val="20"/>
                <w:rtl w:val="0"/>
              </w:rPr>
              <w:t xml:space="preserve">Õpilased peavad ise tegema ühe hundi profiili, kes tahab mängida algklassilast. Õpilased saavad mõelda, mida nende meelest hunt võiks profiilile kirja panna, et tunduda võimalikult algklassilapse moodi. Profiili loomine aitab kinnistada seda, kui lihtne on tegelikult kellekski teiseks kehastuda ja miks peab seetõttu internetis suheldes olema väga ettevaatlik. </w:t>
            </w:r>
          </w:p>
          <w:p w:rsidR="00000000" w:rsidDel="00000000" w:rsidP="00000000" w:rsidRDefault="00000000" w:rsidRPr="00000000" w14:paraId="00000020">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Näide täidetud profiilist: </w:t>
            </w:r>
          </w:p>
          <w:p w:rsidR="00000000" w:rsidDel="00000000" w:rsidP="00000000" w:rsidRDefault="00000000" w:rsidRPr="00000000" w14:paraId="00000021">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114300" distT="114300" distL="114300" distR="114300">
                  <wp:extent cx="4829175" cy="3467100"/>
                  <wp:effectExtent b="0" l="0" r="0" t="0"/>
                  <wp:docPr id="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829175" cy="34671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23">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r>
      <w:r w:rsidDel="00000000" w:rsidR="00000000" w:rsidRPr="00000000">
        <w:rPr>
          <w:rtl w:val="0"/>
        </w:rPr>
      </w:r>
    </w:p>
    <w:p w:rsidR="00000000" w:rsidDel="00000000" w:rsidP="00000000" w:rsidRDefault="00000000" w:rsidRPr="00000000" w14:paraId="00000024">
      <w:pPr>
        <w:widowControl w:val="0"/>
        <w:spacing w:line="276"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hyperlink" Target="https://dianapoudel.ee/wp-content/uploads/2024/01/Poudel-Turvaline-internet-Digimaailma-teejuht.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youtube.com/watch?v=drGOrWMXSi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qr2yWab5tQDmAxstQ5DiK18+Zg==">CgMxLjAyDmguMW5lcmcydDRtdGJ2MgloLjFmb2I5dGUyCWguMWZvYjl0ZTgAciExNDNiR3drbGR4UER0YkZ4S1FPUHZJWUxCNXQtTWZwQV8=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